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68D6A" w14:textId="5B26CE8C" w:rsidR="001A02FC" w:rsidRPr="00BF0A7F" w:rsidRDefault="001A02FC" w:rsidP="001A02FC">
      <w:pPr>
        <w:tabs>
          <w:tab w:val="right" w:pos="9639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/>
          <w:b/>
          <w:bCs/>
          <w:sz w:val="24"/>
          <w:szCs w:val="24"/>
          <w:lang w:val="en-GB" w:eastAsia="en-US"/>
        </w:rPr>
      </w:pPr>
      <w:r w:rsidRPr="00BF0A7F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3GPP TSG-RAN WG2 Meeting #124</w:t>
      </w:r>
      <w:r w:rsidRPr="00BF0A7F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5D12AB" w:rsidRPr="005D12AB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R2-2313511</w:t>
      </w:r>
      <w:bookmarkStart w:id="0" w:name="_GoBack"/>
      <w:bookmarkEnd w:id="0"/>
    </w:p>
    <w:p w14:paraId="3DFBDDE5" w14:textId="57414535" w:rsidR="001A02FC" w:rsidRDefault="000D59BA" w:rsidP="001A02F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Times New Roman"/>
          <w:b/>
          <w:bCs/>
          <w:sz w:val="24"/>
          <w:szCs w:val="24"/>
        </w:rPr>
        <w:t>Chicago</w:t>
      </w:r>
      <w:r w:rsidRPr="00965BF6"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/>
          <w:b/>
          <w:bCs/>
          <w:sz w:val="24"/>
          <w:szCs w:val="24"/>
        </w:rPr>
        <w:t>USA</w:t>
      </w:r>
      <w:r w:rsidRPr="00965BF6"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/>
          <w:b/>
          <w:bCs/>
          <w:sz w:val="24"/>
          <w:szCs w:val="24"/>
        </w:rPr>
        <w:t>November</w:t>
      </w:r>
      <w:r w:rsidRPr="00965BF6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13</w:t>
      </w:r>
      <w:r>
        <w:rPr>
          <w:rFonts w:eastAsia="Times New Roman"/>
          <w:b/>
          <w:bCs/>
          <w:sz w:val="24"/>
          <w:szCs w:val="24"/>
          <w:vertAlign w:val="superscript"/>
        </w:rPr>
        <w:t>rd</w:t>
      </w:r>
      <w:r w:rsidRPr="00965BF6">
        <w:rPr>
          <w:rFonts w:eastAsia="Times New Roman"/>
          <w:b/>
          <w:bCs/>
          <w:sz w:val="24"/>
          <w:szCs w:val="24"/>
        </w:rPr>
        <w:t xml:space="preserve"> – 1</w:t>
      </w:r>
      <w:r>
        <w:rPr>
          <w:rFonts w:eastAsia="Times New Roman"/>
          <w:b/>
          <w:bCs/>
          <w:sz w:val="24"/>
          <w:szCs w:val="24"/>
        </w:rPr>
        <w:t>7</w:t>
      </w:r>
      <w:r w:rsidRPr="00965BF6">
        <w:rPr>
          <w:rFonts w:eastAsia="Times New Roman"/>
          <w:b/>
          <w:bCs/>
          <w:sz w:val="24"/>
          <w:szCs w:val="24"/>
          <w:vertAlign w:val="superscript"/>
        </w:rPr>
        <w:t>th</w:t>
      </w:r>
      <w:r w:rsidRPr="00965BF6">
        <w:rPr>
          <w:rFonts w:eastAsia="Times New Roman"/>
          <w:b/>
          <w:bCs/>
          <w:sz w:val="24"/>
          <w:szCs w:val="24"/>
        </w:rPr>
        <w:t>, 2023</w:t>
      </w:r>
    </w:p>
    <w:p w14:paraId="7811E7C9" w14:textId="77777777" w:rsidR="006D3016" w:rsidRPr="001A02FC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6BC28FFD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794A92" w:rsidRPr="00794A92">
        <w:rPr>
          <w:rFonts w:ascii="Arial" w:eastAsia="MS Mincho" w:hAnsi="Arial" w:cs="Arial"/>
          <w:b/>
          <w:bCs/>
          <w:sz w:val="24"/>
          <w:lang w:val="en-GB" w:eastAsia="en-US"/>
        </w:rPr>
        <w:t>7.25.2</w:t>
      </w:r>
    </w:p>
    <w:p w14:paraId="341E9F0C" w14:textId="705C695A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  <w:r w:rsidR="0094457E">
        <w:rPr>
          <w:rFonts w:ascii="Arial" w:hAnsi="Arial" w:cs="Arial"/>
          <w:b/>
          <w:sz w:val="24"/>
          <w:lang w:val="en-GB"/>
        </w:rPr>
        <w:t xml:space="preserve">, </w:t>
      </w:r>
      <w:r w:rsidR="002D3614">
        <w:rPr>
          <w:rFonts w:ascii="Arial" w:hAnsi="Arial" w:cs="Arial"/>
          <w:b/>
          <w:sz w:val="24"/>
          <w:lang w:val="en-GB"/>
        </w:rPr>
        <w:t>CMCC</w:t>
      </w:r>
    </w:p>
    <w:p w14:paraId="15C84C0E" w14:textId="075BD5C8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BF0A7F">
        <w:rPr>
          <w:rFonts w:ascii="Arial" w:eastAsia="Times New Roman" w:hAnsi="Arial" w:cs="Arial"/>
          <w:b/>
          <w:bCs/>
          <w:sz w:val="24"/>
          <w:lang w:val="en-GB" w:eastAsia="en-US"/>
        </w:rPr>
        <w:t>Support of configuring 2 bands in Rel-18 UL Tx switching</w:t>
      </w:r>
    </w:p>
    <w:p w14:paraId="50E7E573" w14:textId="16B358E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6B5A42B8" w14:textId="77777777" w:rsidR="00CD1FF7" w:rsidRPr="00A6509D" w:rsidRDefault="00CD1FF7" w:rsidP="00BB23BD">
      <w:pPr>
        <w:pStyle w:val="1"/>
        <w:numPr>
          <w:ilvl w:val="0"/>
          <w:numId w:val="5"/>
        </w:numPr>
      </w:pPr>
      <w:r w:rsidRPr="00A6509D">
        <w:t>Introduction</w:t>
      </w:r>
    </w:p>
    <w:p w14:paraId="098248B6" w14:textId="54521290" w:rsidR="00EE58A1" w:rsidRDefault="00EE58A1" w:rsidP="007F2C8B">
      <w:pPr>
        <w:rPr>
          <w:szCs w:val="22"/>
        </w:rPr>
      </w:pPr>
      <w:r>
        <w:rPr>
          <w:szCs w:val="22"/>
        </w:rPr>
        <w:t>I</w:t>
      </w:r>
      <w:r>
        <w:rPr>
          <w:rFonts w:hint="eastAsia"/>
          <w:szCs w:val="22"/>
        </w:rPr>
        <w:t>n</w:t>
      </w:r>
      <w:r>
        <w:rPr>
          <w:szCs w:val="22"/>
        </w:rPr>
        <w:t xml:space="preserve"> </w:t>
      </w:r>
      <w:r w:rsidR="009968D7">
        <w:rPr>
          <w:szCs w:val="22"/>
        </w:rPr>
        <w:t>previous</w:t>
      </w:r>
      <w:r>
        <w:rPr>
          <w:szCs w:val="22"/>
        </w:rPr>
        <w:t xml:space="preserve"> RAN2 meeting, </w:t>
      </w:r>
      <w:r w:rsidR="004321E1">
        <w:rPr>
          <w:szCs w:val="22"/>
        </w:rPr>
        <w:t>the</w:t>
      </w:r>
      <w:r w:rsidR="009968D7">
        <w:rPr>
          <w:szCs w:val="22"/>
        </w:rPr>
        <w:t xml:space="preserve"> discussion on</w:t>
      </w:r>
      <w:r w:rsidR="004321E1">
        <w:rPr>
          <w:szCs w:val="22"/>
        </w:rPr>
        <w:t xml:space="preserve"> </w:t>
      </w:r>
      <w:r w:rsidR="009968D7">
        <w:t xml:space="preserve">configuring </w:t>
      </w:r>
      <w:r w:rsidR="00BF0A7F">
        <w:t xml:space="preserve">2-band </w:t>
      </w:r>
      <w:r w:rsidR="009968D7">
        <w:t xml:space="preserve">UL Tx switching </w:t>
      </w:r>
      <w:r w:rsidR="00BF0A7F">
        <w:t>v</w:t>
      </w:r>
      <w:r w:rsidR="009968D7">
        <w:t>ia R18 signaling</w:t>
      </w:r>
      <w:r w:rsidR="009968D7">
        <w:rPr>
          <w:szCs w:val="22"/>
        </w:rPr>
        <w:t xml:space="preserve"> </w:t>
      </w:r>
      <w:r w:rsidR="004321E1">
        <w:rPr>
          <w:szCs w:val="22"/>
        </w:rPr>
        <w:t>were postponed</w:t>
      </w:r>
      <w:r w:rsidR="009968D7">
        <w:rPr>
          <w:szCs w:val="22"/>
        </w:rPr>
        <w:t xml:space="preserve">. </w:t>
      </w:r>
      <w:r>
        <w:rPr>
          <w:szCs w:val="22"/>
          <w:lang w:val="en-GB"/>
        </w:rPr>
        <w:t xml:space="preserve">In this contribution, we </w:t>
      </w:r>
      <w:r w:rsidR="00064036">
        <w:rPr>
          <w:szCs w:val="22"/>
          <w:lang w:val="en-GB"/>
        </w:rPr>
        <w:t>make further analyse</w:t>
      </w:r>
      <w:r w:rsidR="009968D7">
        <w:rPr>
          <w:szCs w:val="22"/>
          <w:lang w:val="en-GB"/>
        </w:rPr>
        <w:t xml:space="preserve"> on the configuration and capability</w:t>
      </w:r>
      <w:r w:rsidR="00064036">
        <w:rPr>
          <w:szCs w:val="22"/>
          <w:lang w:val="en-GB"/>
        </w:rPr>
        <w:t xml:space="preserve"> based on the latest </w:t>
      </w:r>
      <w:r w:rsidR="009968D7">
        <w:rPr>
          <w:szCs w:val="22"/>
          <w:lang w:val="en-GB"/>
        </w:rPr>
        <w:t>RAN2 agreement.</w:t>
      </w:r>
    </w:p>
    <w:p w14:paraId="66DB81E2" w14:textId="77777777" w:rsidR="00AE3E14" w:rsidRDefault="00AE3E14" w:rsidP="00BB23BD">
      <w:pPr>
        <w:pStyle w:val="1"/>
        <w:numPr>
          <w:ilvl w:val="0"/>
          <w:numId w:val="5"/>
        </w:numPr>
      </w:pPr>
      <w:r w:rsidRPr="00A6509D">
        <w:t>Discussion</w:t>
      </w:r>
    </w:p>
    <w:p w14:paraId="5B82A86F" w14:textId="6BD6B12D" w:rsidR="00CC3EC9" w:rsidRDefault="00CC3EC9" w:rsidP="002067AB">
      <w:pPr>
        <w:pStyle w:val="af"/>
      </w:pPr>
      <w:r>
        <w:t xml:space="preserve">2.1 </w:t>
      </w:r>
      <w:r w:rsidR="00F57D56">
        <w:t>Use cases</w:t>
      </w:r>
      <w:r>
        <w:t xml:space="preserve"> of configuring 2 bands</w:t>
      </w:r>
      <w:r w:rsidR="00F57D56">
        <w:t xml:space="preserve"> in Rel-18 UL Tx switching</w:t>
      </w:r>
    </w:p>
    <w:p w14:paraId="6978124B" w14:textId="3682EE93" w:rsidR="00CC3EC9" w:rsidRDefault="00CC3EC9" w:rsidP="00CC3EC9">
      <w:r w:rsidRPr="00CC3EC9">
        <w:t xml:space="preserve">The </w:t>
      </w:r>
      <w:r>
        <w:t>reason we would like to discuss 2 bands configuration in Rel-18</w:t>
      </w:r>
      <w:r w:rsidR="00F57D56">
        <w:t xml:space="preserve"> UL Tx switching</w:t>
      </w:r>
      <w:r>
        <w:t xml:space="preserve"> is that in real deployment, even though there are 3/4 bands deployed by operator, it is not always possible to configure 3/4 bands to a UE. For instance, the coverage of the bands may not be the same, and when the UE is moving between the smaller coverage of e.g. 2 bands and the bigger coverage of the third bands, network needs to release/add the third band. Another use case is that if 2 bands can already fulfil the QoS requirement of the UE, configuration of 2 bands is sufficient to avoid unnecessary power consumption in using more bands by the UE.</w:t>
      </w:r>
    </w:p>
    <w:p w14:paraId="2A17878F" w14:textId="0607965F" w:rsidR="00F57D56" w:rsidRPr="00F57D56" w:rsidRDefault="00CC3EC9" w:rsidP="00CC3EC9">
      <w:pPr>
        <w:rPr>
          <w:b/>
        </w:rPr>
      </w:pPr>
      <w:r w:rsidRPr="00F57D56">
        <w:rPr>
          <w:b/>
        </w:rPr>
        <w:t>Observation1:</w:t>
      </w:r>
      <w:r w:rsidR="00F57D56" w:rsidRPr="00F57D56">
        <w:rPr>
          <w:b/>
        </w:rPr>
        <w:t xml:space="preserve"> </w:t>
      </w:r>
      <w:r w:rsidR="00B21680">
        <w:rPr>
          <w:b/>
        </w:rPr>
        <w:t>W</w:t>
      </w:r>
      <w:r w:rsidR="00F57D56" w:rsidRPr="00F57D56">
        <w:rPr>
          <w:b/>
        </w:rPr>
        <w:t>hen network deploy</w:t>
      </w:r>
      <w:r w:rsidR="00612831">
        <w:rPr>
          <w:b/>
        </w:rPr>
        <w:t>s</w:t>
      </w:r>
      <w:r w:rsidR="00F57D56" w:rsidRPr="00F57D56">
        <w:rPr>
          <w:b/>
        </w:rPr>
        <w:t xml:space="preserve"> 3/4 bands, there </w:t>
      </w:r>
      <w:r w:rsidR="00F57D56">
        <w:rPr>
          <w:b/>
        </w:rPr>
        <w:t>are</w:t>
      </w:r>
      <w:r w:rsidR="00F57D56" w:rsidRPr="00F57D56">
        <w:rPr>
          <w:b/>
        </w:rPr>
        <w:t xml:space="preserve"> </w:t>
      </w:r>
      <w:r w:rsidR="00612831">
        <w:rPr>
          <w:b/>
        </w:rPr>
        <w:t>still</w:t>
      </w:r>
      <w:r w:rsidR="00612831" w:rsidRPr="00F57D56">
        <w:rPr>
          <w:b/>
        </w:rPr>
        <w:t xml:space="preserve"> </w:t>
      </w:r>
      <w:r w:rsidR="00F57D56" w:rsidRPr="00F57D56">
        <w:rPr>
          <w:b/>
        </w:rPr>
        <w:t>use case</w:t>
      </w:r>
      <w:r w:rsidR="00F57D56">
        <w:rPr>
          <w:b/>
        </w:rPr>
        <w:t>s</w:t>
      </w:r>
      <w:r w:rsidR="00F57D56" w:rsidRPr="00F57D56">
        <w:rPr>
          <w:b/>
        </w:rPr>
        <w:t xml:space="preserve"> to configure 2 bands to a UE</w:t>
      </w:r>
      <w:r w:rsidR="00F57D56">
        <w:rPr>
          <w:b/>
        </w:rPr>
        <w:t xml:space="preserve">, e.g. when </w:t>
      </w:r>
      <w:r w:rsidR="00F57D56" w:rsidRPr="00F57D56">
        <w:rPr>
          <w:b/>
        </w:rPr>
        <w:t xml:space="preserve">the UE is </w:t>
      </w:r>
      <w:r w:rsidR="00612831">
        <w:rPr>
          <w:b/>
        </w:rPr>
        <w:t>only</w:t>
      </w:r>
      <w:r w:rsidR="00612831" w:rsidRPr="00F57D56">
        <w:rPr>
          <w:b/>
        </w:rPr>
        <w:t xml:space="preserve"> in coverage of </w:t>
      </w:r>
      <w:r w:rsidR="00612831">
        <w:rPr>
          <w:b/>
        </w:rPr>
        <w:t>2 bands</w:t>
      </w:r>
      <w:r w:rsidR="00F57D56" w:rsidRPr="00F57D56">
        <w:rPr>
          <w:b/>
        </w:rPr>
        <w:t xml:space="preserve">, or 2 bands can </w:t>
      </w:r>
      <w:r w:rsidR="00F57D56">
        <w:rPr>
          <w:b/>
        </w:rPr>
        <w:t xml:space="preserve">already </w:t>
      </w:r>
      <w:r w:rsidR="00F57D56" w:rsidRPr="00F57D56">
        <w:rPr>
          <w:b/>
        </w:rPr>
        <w:t>fulfil the QoS requirement.</w:t>
      </w:r>
    </w:p>
    <w:p w14:paraId="25CDFDF6" w14:textId="05418FE0" w:rsidR="00B91DBC" w:rsidRDefault="00A5429F" w:rsidP="002067AB">
      <w:pPr>
        <w:pStyle w:val="af"/>
      </w:pPr>
      <w:r w:rsidRPr="00A5429F">
        <w:t>2.</w:t>
      </w:r>
      <w:r w:rsidR="00F57D56">
        <w:t>2</w:t>
      </w:r>
      <w:r w:rsidR="005567ED">
        <w:t xml:space="preserve"> </w:t>
      </w:r>
      <w:r w:rsidR="00F57D56">
        <w:t xml:space="preserve">UE capability of </w:t>
      </w:r>
      <w:r w:rsidR="00B91DBC">
        <w:t>Rel-18 UL Tx switching</w:t>
      </w:r>
    </w:p>
    <w:p w14:paraId="6248A832" w14:textId="77777777" w:rsidR="00B77EFA" w:rsidRDefault="00B77EFA" w:rsidP="00B77EFA">
      <w:r>
        <w:t xml:space="preserve">In Rel-16/Rel-17, a UE can only support UL Tx switching between 2 bands, i.e. one band pair. And it can report a band pair list, assuming only one band pair can be configured at the same time. </w:t>
      </w:r>
    </w:p>
    <w:p w14:paraId="733B935E" w14:textId="3D3E3521" w:rsidR="00B77EFA" w:rsidRDefault="00B77EFA" w:rsidP="00B77EFA">
      <w:r>
        <w:t>In Rel-18, a UE shall report a band pair list including all possible band pairs involved across all the 3/4 UL bands in the band combination, which can be configured at the same time. According to TS 38.306, supporting 3/4 bands for UL Tx switching shall support the same capabilities working on 2 bands which can be considered as a fallback band combination resulting from releasing 1/2 SCell(s)/CC(s) from the parent band combination with 3/4 bands. This means if a UE indicate</w:t>
      </w:r>
      <w:r w:rsidR="006C215D">
        <w:t>s</w:t>
      </w:r>
      <w:r>
        <w:t xml:space="preserve"> the support of Rel-18 UL Tx switching for a band combination including 3/4 UL bands, it can support UL Tx switching between </w:t>
      </w:r>
      <w:r w:rsidR="006C215D">
        <w:t xml:space="preserve">subset UL bands, e.g. </w:t>
      </w:r>
      <w:r>
        <w:t>2 UL bands</w:t>
      </w:r>
      <w:r w:rsidR="006C215D">
        <w:t>,</w:t>
      </w:r>
      <w:r>
        <w:t xml:space="preserve"> using the capabil</w:t>
      </w:r>
      <w:r w:rsidR="006C215D">
        <w:t>ity reporting for that band combination.</w:t>
      </w:r>
    </w:p>
    <w:p w14:paraId="063244ED" w14:textId="77777777" w:rsidR="006C215D" w:rsidRDefault="006C215D" w:rsidP="006C215D">
      <w:pPr>
        <w:jc w:val="left"/>
      </w:pPr>
      <w:r w:rsidRPr="00C55229">
        <w:rPr>
          <w:b/>
        </w:rPr>
        <w:t>Copy from TS 38.306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77EFA" w:rsidRPr="0095297E" w14:paraId="43A8F2C4" w14:textId="77777777" w:rsidTr="00B77EFA">
        <w:trPr>
          <w:cantSplit/>
          <w:tblHeader/>
        </w:trPr>
        <w:tc>
          <w:tcPr>
            <w:tcW w:w="6917" w:type="dxa"/>
          </w:tcPr>
          <w:p w14:paraId="495B367D" w14:textId="77777777" w:rsidR="00B77EFA" w:rsidRPr="0095297E" w:rsidRDefault="00B77EFA" w:rsidP="00B77E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supportedBandCombinationList-UplinkTxSwitch-r16</w:t>
            </w:r>
          </w:p>
          <w:p w14:paraId="4B4636D8" w14:textId="77777777" w:rsidR="00B77EFA" w:rsidRPr="0095297E" w:rsidRDefault="00B77EFA" w:rsidP="00B77E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Defines the NR inter-band UL CA, SUL and/or EN-DC band combinations where UE supports dynamic UL Tx switching. UE only includes this field if requested by the network. </w:t>
            </w:r>
            <w:r w:rsidRPr="002224A4">
              <w:rPr>
                <w:highlight w:val="yellow"/>
              </w:rPr>
              <w:t xml:space="preserve">All fallback band combinations resulting from the reported band combination, which include at least one band pair supporting dynamic UL Tx switching as indicated in </w:t>
            </w:r>
            <w:r w:rsidRPr="002224A4">
              <w:rPr>
                <w:i/>
                <w:iCs/>
                <w:highlight w:val="yellow"/>
              </w:rPr>
              <w:t>ULTxSwitchingBandPair</w:t>
            </w:r>
            <w:r w:rsidRPr="002224A4">
              <w:rPr>
                <w:highlight w:val="yellow"/>
              </w:rPr>
              <w:t>, shall be supported by the UE.</w:t>
            </w:r>
          </w:p>
        </w:tc>
        <w:tc>
          <w:tcPr>
            <w:tcW w:w="709" w:type="dxa"/>
          </w:tcPr>
          <w:p w14:paraId="5FB2E9B6" w14:textId="77777777" w:rsidR="00B77EFA" w:rsidRPr="0095297E" w:rsidRDefault="00B77EFA" w:rsidP="00B77EFA">
            <w:pPr>
              <w:pStyle w:val="TAL"/>
              <w:jc w:val="center"/>
              <w:rPr>
                <w:bCs/>
                <w:iCs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DBCE4E0" w14:textId="77777777" w:rsidR="00B77EFA" w:rsidRPr="0095297E" w:rsidRDefault="00B77EFA" w:rsidP="00B77EFA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02A54596" w14:textId="77777777" w:rsidR="00B77EFA" w:rsidRPr="0095297E" w:rsidRDefault="00B77EFA" w:rsidP="00B77EFA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28" w:type="dxa"/>
          </w:tcPr>
          <w:p w14:paraId="196B47AA" w14:textId="77777777" w:rsidR="00B77EFA" w:rsidRPr="0095297E" w:rsidRDefault="00B77EFA" w:rsidP="00B77EFA">
            <w:pPr>
              <w:pStyle w:val="TAL"/>
              <w:jc w:val="center"/>
            </w:pPr>
            <w:r w:rsidRPr="0095297E">
              <w:t>No</w:t>
            </w:r>
          </w:p>
        </w:tc>
      </w:tr>
    </w:tbl>
    <w:p w14:paraId="4EF66405" w14:textId="77777777" w:rsidR="00B77EFA" w:rsidRDefault="00B77EFA" w:rsidP="00B77EFA"/>
    <w:p w14:paraId="5D67E99C" w14:textId="77777777" w:rsidR="00B77EFA" w:rsidRDefault="00B77EFA" w:rsidP="00B77EFA"/>
    <w:p w14:paraId="518ADCBD" w14:textId="575D0B97" w:rsidR="006C215D" w:rsidRPr="00BE057E" w:rsidRDefault="006C215D" w:rsidP="00B77EFA">
      <w:pPr>
        <w:rPr>
          <w:b/>
        </w:rPr>
      </w:pPr>
      <w:r w:rsidRPr="00BE057E">
        <w:rPr>
          <w:b/>
        </w:rPr>
        <w:lastRenderedPageBreak/>
        <w:t>Observation 2</w:t>
      </w:r>
      <w:r w:rsidRPr="00BE057E">
        <w:rPr>
          <w:rFonts w:hint="eastAsia"/>
          <w:b/>
        </w:rPr>
        <w:t>:</w:t>
      </w:r>
      <w:r w:rsidRPr="00BE057E">
        <w:rPr>
          <w:b/>
        </w:rPr>
        <w:t xml:space="preserve"> A UE indicates the support of Rel-18 UL Tx switching for a band combination including 3/4 UL bands, it can support UL Tx switching between subset UL bands, e.g. 2 UL bands, using the capability report</w:t>
      </w:r>
      <w:r w:rsidR="005E5C42">
        <w:rPr>
          <w:b/>
        </w:rPr>
        <w:t>ed</w:t>
      </w:r>
      <w:r w:rsidRPr="00BE057E">
        <w:rPr>
          <w:b/>
        </w:rPr>
        <w:t xml:space="preserve"> for that band combination according to fallback BC rule.</w:t>
      </w:r>
    </w:p>
    <w:p w14:paraId="12C5B922" w14:textId="1E17A6B5" w:rsidR="009968D7" w:rsidRDefault="006C215D" w:rsidP="006C215D">
      <w:pPr>
        <w:rPr>
          <w:lang w:val="en-GB" w:eastAsia="ja-JP"/>
        </w:rPr>
      </w:pPr>
      <w:r>
        <w:t xml:space="preserve">On the other side, in </w:t>
      </w:r>
      <w:r w:rsidR="00787885">
        <w:t>RAN2 #123bis</w:t>
      </w:r>
      <w:r>
        <w:t xml:space="preserve"> meeting, it was agreed to</w:t>
      </w:r>
      <w:r w:rsidR="00787885">
        <w:t xml:space="preserve"> hav</w:t>
      </w:r>
      <w:r>
        <w:t>e</w:t>
      </w:r>
      <w:r w:rsidR="00787885">
        <w:t xml:space="preserve"> two band pair list, one for Rel-16/Rel-17 and one for Rel-18</w:t>
      </w:r>
      <w:r>
        <w:t>. It means</w:t>
      </w:r>
      <w:r w:rsidR="00787885">
        <w:t xml:space="preserve"> </w:t>
      </w:r>
      <w:r w:rsidR="00AE360B">
        <w:rPr>
          <w:lang w:val="en-GB" w:eastAsia="ja-JP"/>
        </w:rPr>
        <w:t>a UE can report the support of Rel-18 band pairs without reporting the support of Rel-16/Rel-17 band pairs.</w:t>
      </w:r>
      <w:r>
        <w:rPr>
          <w:lang w:val="en-GB" w:eastAsia="ja-JP"/>
        </w:rPr>
        <w:t xml:space="preserve"> Then there should be allowed to be configured with 2 bands and use the capability reported for Rel-18 UL Tx switching to work on the two bands. Otherwise, there is no way to use 2 bands even when the UE have a bigger capacity to work on 3/4 bands.</w:t>
      </w:r>
      <w:r w:rsidR="009968D7">
        <w:rPr>
          <w:lang w:val="en-GB" w:eastAsia="ja-JP"/>
        </w:rPr>
        <w:t xml:space="preserve"> </w:t>
      </w:r>
    </w:p>
    <w:p w14:paraId="0C61E6B8" w14:textId="4220B9A2" w:rsidR="006C215D" w:rsidRDefault="006C215D" w:rsidP="006C215D">
      <w:pPr>
        <w:rPr>
          <w:b/>
          <w:lang w:val="en-GB" w:eastAsia="ja-JP"/>
        </w:rPr>
      </w:pPr>
      <w:r w:rsidRPr="00BE057E">
        <w:rPr>
          <w:b/>
          <w:lang w:val="en-GB" w:eastAsia="ja-JP"/>
        </w:rPr>
        <w:t>Observation 3: If configuring 2 bands in Rel-18 UL Tx switching is not allowed, a UE reporting Rel-18 band pair list but not Rel-16/17 band pair list cannot be configured with 2 bands even when it supports working on 3/4 bands.</w:t>
      </w:r>
    </w:p>
    <w:p w14:paraId="7C7E656C" w14:textId="1173E3D9" w:rsidR="006C215D" w:rsidRPr="00BE057E" w:rsidRDefault="006C215D" w:rsidP="00BE057E">
      <w:pPr>
        <w:pStyle w:val="af"/>
      </w:pPr>
      <w:r w:rsidRPr="00BE057E">
        <w:t xml:space="preserve">2.3 RRC configuration </w:t>
      </w:r>
      <w:r w:rsidR="00B21680">
        <w:t>for</w:t>
      </w:r>
      <w:r w:rsidRPr="00BE057E">
        <w:t xml:space="preserve"> UL Tx switching</w:t>
      </w:r>
    </w:p>
    <w:p w14:paraId="2D5FECCD" w14:textId="40C8B492" w:rsidR="00B21680" w:rsidRDefault="002E675E" w:rsidP="002067AB">
      <w:pPr>
        <w:jc w:val="left"/>
        <w:rPr>
          <w:lang w:val="en-GB"/>
        </w:rPr>
      </w:pPr>
      <w:r>
        <w:rPr>
          <w:lang w:val="en-GB"/>
        </w:rPr>
        <w:t xml:space="preserve">In Rel-16/17, the UL Tx switching configuration is at per-carrier level, i.e. each uplink should be configured with </w:t>
      </w:r>
      <w:r w:rsidRPr="001C083E">
        <w:rPr>
          <w:i/>
          <w:lang w:val="en-GB"/>
        </w:rPr>
        <w:t>uplinkTxSwitching-r16</w:t>
      </w:r>
      <w:r>
        <w:rPr>
          <w:lang w:val="en-GB"/>
        </w:rPr>
        <w:t xml:space="preserve"> in </w:t>
      </w:r>
      <w:r w:rsidRPr="001C083E">
        <w:rPr>
          <w:i/>
          <w:lang w:val="en-GB"/>
        </w:rPr>
        <w:t>UplinkConfig</w:t>
      </w:r>
      <w:r>
        <w:rPr>
          <w:lang w:val="en-GB"/>
        </w:rPr>
        <w:t>. But this is difficult to be extended to multiple carrier scenario. Therefore i</w:t>
      </w:r>
      <w:r w:rsidR="00B21680">
        <w:rPr>
          <w:lang w:val="en-GB"/>
        </w:rPr>
        <w:t xml:space="preserve">n Rel-18, </w:t>
      </w:r>
      <w:r>
        <w:rPr>
          <w:lang w:val="en-GB"/>
        </w:rPr>
        <w:t xml:space="preserve">a totally new configuration signalling </w:t>
      </w:r>
      <w:r w:rsidRPr="005A0972">
        <w:rPr>
          <w:i/>
          <w:lang w:val="en-GB"/>
        </w:rPr>
        <w:t>uplinkTxSwitchingMoreBands-r18</w:t>
      </w:r>
      <w:r>
        <w:rPr>
          <w:lang w:val="en-GB"/>
        </w:rPr>
        <w:t xml:space="preserve"> is introduced </w:t>
      </w:r>
      <w:r w:rsidR="00B21680">
        <w:rPr>
          <w:lang w:val="en-GB"/>
        </w:rPr>
        <w:t>to configure UL Tx switching among multiple band pairs,</w:t>
      </w:r>
      <w:r>
        <w:rPr>
          <w:lang w:val="en-GB"/>
        </w:rPr>
        <w:t xml:space="preserve"> which is </w:t>
      </w:r>
      <w:r w:rsidR="00B21680">
        <w:rPr>
          <w:lang w:val="en-GB"/>
        </w:rPr>
        <w:t>at per-UE level</w:t>
      </w:r>
      <w:r>
        <w:rPr>
          <w:lang w:val="en-GB"/>
        </w:rPr>
        <w:t>.</w:t>
      </w:r>
      <w:r w:rsidR="00B21680">
        <w:rPr>
          <w:lang w:val="en-GB"/>
        </w:rPr>
        <w:t xml:space="preserve"> </w:t>
      </w:r>
      <w:r>
        <w:rPr>
          <w:lang w:val="en-GB"/>
        </w:rPr>
        <w:t xml:space="preserve">In this case, </w:t>
      </w:r>
      <w:r w:rsidR="00B21680">
        <w:rPr>
          <w:lang w:val="en-GB"/>
        </w:rPr>
        <w:t xml:space="preserve">a band list </w:t>
      </w:r>
      <w:r w:rsidR="00B21680" w:rsidRPr="00BE057E">
        <w:rPr>
          <w:i/>
          <w:lang w:val="en-GB"/>
        </w:rPr>
        <w:t>uplinkTxSwitchingBandList-r18</w:t>
      </w:r>
      <w:r w:rsidR="00B21680">
        <w:rPr>
          <w:lang w:val="en-GB"/>
        </w:rPr>
        <w:t xml:space="preserve"> and band pair list </w:t>
      </w:r>
      <w:r w:rsidR="00B21680" w:rsidRPr="00BE057E">
        <w:rPr>
          <w:i/>
          <w:lang w:val="en-GB"/>
        </w:rPr>
        <w:t>uplinkTxSwitchingBandPairList-r18</w:t>
      </w:r>
      <w:r w:rsidR="00B21680">
        <w:rPr>
          <w:lang w:val="en-GB"/>
        </w:rPr>
        <w:t xml:space="preserve"> including all UL Tx switching related parameters are added to </w:t>
      </w:r>
      <w:r w:rsidR="00B21680" w:rsidRPr="00BE057E">
        <w:rPr>
          <w:i/>
          <w:lang w:val="en-GB"/>
        </w:rPr>
        <w:t>CellGroupConfig</w:t>
      </w:r>
      <w:r w:rsidR="00B21680">
        <w:rPr>
          <w:lang w:val="en-GB"/>
        </w:rPr>
        <w:t>. From signalling point view, it already supports to include 2 bands in the band list and include one band pair in the band pair list to enable 2 band configuration.</w:t>
      </w:r>
    </w:p>
    <w:p w14:paraId="612D370E" w14:textId="6E26C93B" w:rsidR="002E675E" w:rsidRPr="00BE057E" w:rsidRDefault="002E675E" w:rsidP="002067AB">
      <w:pPr>
        <w:jc w:val="left"/>
        <w:rPr>
          <w:b/>
          <w:lang w:val="en-GB"/>
        </w:rPr>
      </w:pPr>
      <w:r w:rsidRPr="00BE057E">
        <w:rPr>
          <w:b/>
          <w:lang w:val="en-GB"/>
        </w:rPr>
        <w:t>Observation 4: From RRC configuration point of view, Rel-18 signalling already support to configure 2 bands for UL Tx switching.</w:t>
      </w:r>
    </w:p>
    <w:p w14:paraId="49E1E752" w14:textId="4C1E5CC5" w:rsidR="00A653C6" w:rsidRDefault="002E675E" w:rsidP="00BE057E">
      <w:pPr>
        <w:jc w:val="left"/>
        <w:rPr>
          <w:lang w:val="en-GB"/>
        </w:rPr>
      </w:pPr>
      <w:r>
        <w:rPr>
          <w:lang w:val="en-GB"/>
        </w:rPr>
        <w:t xml:space="preserve">If configuring 2 bands using Rel-18 signalling is not allowed, when network needs to reconfigure a UE from 3/4 band UL Tx switching to 2 band UL Tx switching, it </w:t>
      </w:r>
      <w:r w:rsidR="000B449C">
        <w:rPr>
          <w:lang w:val="en-GB"/>
        </w:rPr>
        <w:t>has</w:t>
      </w:r>
      <w:r>
        <w:rPr>
          <w:lang w:val="en-GB"/>
        </w:rPr>
        <w:t xml:space="preserve"> to remove Rel-18 configuration and add Rel-16/17 configuration</w:t>
      </w:r>
      <w:r w:rsidR="000B449C">
        <w:rPr>
          <w:lang w:val="en-GB"/>
        </w:rPr>
        <w:t>, which has some drawbacks</w:t>
      </w:r>
      <w:r w:rsidR="00A653C6">
        <w:rPr>
          <w:lang w:val="en-GB" w:eastAsia="ja-JP"/>
        </w:rPr>
        <w:t>:</w:t>
      </w:r>
    </w:p>
    <w:p w14:paraId="65548581" w14:textId="64BB782D" w:rsidR="00A653C6" w:rsidRDefault="00A80619" w:rsidP="00A653C6">
      <w:pPr>
        <w:pStyle w:val="af1"/>
        <w:numPr>
          <w:ilvl w:val="0"/>
          <w:numId w:val="9"/>
        </w:numPr>
        <w:ind w:leftChars="0"/>
        <w:jc w:val="left"/>
        <w:rPr>
          <w:lang w:eastAsia="ja-JP"/>
        </w:rPr>
      </w:pPr>
      <w:r>
        <w:rPr>
          <w:lang w:eastAsia="ja-JP"/>
        </w:rPr>
        <w:t>T</w:t>
      </w:r>
      <w:r w:rsidR="00AF1D10" w:rsidRPr="00A653C6">
        <w:rPr>
          <w:lang w:eastAsia="ja-JP"/>
        </w:rPr>
        <w:t>he UL Tx switching capabilities</w:t>
      </w:r>
      <w:r w:rsidR="00194DF6" w:rsidRPr="00A653C6">
        <w:rPr>
          <w:lang w:eastAsia="ja-JP"/>
        </w:rPr>
        <w:t xml:space="preserve"> for same band pair</w:t>
      </w:r>
      <w:r w:rsidR="00AF1D10" w:rsidRPr="00A653C6">
        <w:rPr>
          <w:lang w:eastAsia="ja-JP"/>
        </w:rPr>
        <w:t xml:space="preserve"> are reported for R</w:t>
      </w:r>
      <w:r w:rsidR="00064036">
        <w:rPr>
          <w:lang w:eastAsia="ja-JP"/>
        </w:rPr>
        <w:t>el-</w:t>
      </w:r>
      <w:r w:rsidR="00AF1D10" w:rsidRPr="00A653C6">
        <w:rPr>
          <w:lang w:eastAsia="ja-JP"/>
        </w:rPr>
        <w:t>16</w:t>
      </w:r>
      <w:r w:rsidR="00064036">
        <w:rPr>
          <w:lang w:eastAsia="ja-JP"/>
        </w:rPr>
        <w:t>/Rel</w:t>
      </w:r>
      <w:r w:rsidR="00AF1D10" w:rsidRPr="00A653C6">
        <w:rPr>
          <w:lang w:eastAsia="ja-JP"/>
        </w:rPr>
        <w:t>-17 and R</w:t>
      </w:r>
      <w:r w:rsidR="00064036">
        <w:rPr>
          <w:lang w:eastAsia="ja-JP"/>
        </w:rPr>
        <w:t>el-</w:t>
      </w:r>
      <w:r w:rsidR="00AF1D10" w:rsidRPr="00A653C6">
        <w:rPr>
          <w:lang w:eastAsia="ja-JP"/>
        </w:rPr>
        <w:t>18 separately, if the network has to fall back to Rel-16/Rel-17 configuration, t</w:t>
      </w:r>
      <w:r w:rsidR="00194DF6" w:rsidRPr="00A653C6">
        <w:rPr>
          <w:lang w:eastAsia="ja-JP"/>
        </w:rPr>
        <w:t>he configuration needs to be validated and updated based on the capabilities reported for R</w:t>
      </w:r>
      <w:r w:rsidR="00064036">
        <w:rPr>
          <w:lang w:eastAsia="ja-JP"/>
        </w:rPr>
        <w:t>el-</w:t>
      </w:r>
      <w:r w:rsidR="00194DF6" w:rsidRPr="00A653C6">
        <w:rPr>
          <w:lang w:eastAsia="ja-JP"/>
        </w:rPr>
        <w:t>16</w:t>
      </w:r>
      <w:r w:rsidR="00064036">
        <w:rPr>
          <w:lang w:eastAsia="ja-JP"/>
        </w:rPr>
        <w:t>/Rel</w:t>
      </w:r>
      <w:r w:rsidR="00194DF6" w:rsidRPr="00A653C6">
        <w:rPr>
          <w:lang w:eastAsia="ja-JP"/>
        </w:rPr>
        <w:t>-17.</w:t>
      </w:r>
      <w:r w:rsidR="00420C10" w:rsidRPr="00A653C6">
        <w:rPr>
          <w:lang w:eastAsia="ja-JP"/>
        </w:rPr>
        <w:t xml:space="preserve"> </w:t>
      </w:r>
    </w:p>
    <w:p w14:paraId="6FA11262" w14:textId="69E5B338" w:rsidR="00A653C6" w:rsidRPr="00A653C6" w:rsidRDefault="00A653C6" w:rsidP="00A653C6">
      <w:pPr>
        <w:pStyle w:val="af1"/>
        <w:numPr>
          <w:ilvl w:val="0"/>
          <w:numId w:val="9"/>
        </w:numPr>
        <w:ind w:leftChars="0"/>
        <w:jc w:val="left"/>
        <w:rPr>
          <w:lang w:eastAsia="ja-JP"/>
        </w:rPr>
      </w:pPr>
      <w:r>
        <w:rPr>
          <w:rFonts w:eastAsiaTheme="minorEastAsia"/>
          <w:lang w:eastAsia="zh-CN"/>
        </w:rPr>
        <w:t xml:space="preserve">The </w:t>
      </w:r>
      <w:r w:rsidRPr="00A653C6">
        <w:rPr>
          <w:lang w:eastAsia="ja-JP"/>
        </w:rPr>
        <w:t>Rel-16/Rel-17</w:t>
      </w:r>
      <w:r>
        <w:rPr>
          <w:lang w:eastAsia="ja-JP"/>
        </w:rPr>
        <w:t xml:space="preserve"> UL Tx switching </w:t>
      </w:r>
      <w:r>
        <w:rPr>
          <w:rFonts w:eastAsiaTheme="minorEastAsia"/>
          <w:lang w:eastAsia="zh-CN"/>
        </w:rPr>
        <w:t xml:space="preserve">configuration are </w:t>
      </w:r>
      <w:r w:rsidRPr="00A653C6">
        <w:rPr>
          <w:rFonts w:eastAsiaTheme="minorEastAsia"/>
          <w:lang w:eastAsia="zh-CN"/>
        </w:rPr>
        <w:t>scattered</w:t>
      </w:r>
      <w:r>
        <w:rPr>
          <w:rFonts w:eastAsiaTheme="minorEastAsia"/>
          <w:lang w:eastAsia="zh-CN"/>
        </w:rPr>
        <w:t xml:space="preserve"> in </w:t>
      </w:r>
      <w:r w:rsidRPr="00A653C6">
        <w:rPr>
          <w:rFonts w:eastAsiaTheme="minorEastAsia"/>
          <w:i/>
          <w:lang w:eastAsia="zh-CN"/>
        </w:rPr>
        <w:t>UplinkConfig</w:t>
      </w:r>
      <w:r>
        <w:rPr>
          <w:rFonts w:eastAsiaTheme="minorEastAsia"/>
          <w:lang w:eastAsia="zh-CN"/>
        </w:rPr>
        <w:t xml:space="preserve"> and </w:t>
      </w:r>
      <w:r w:rsidRPr="00A653C6">
        <w:rPr>
          <w:rFonts w:eastAsiaTheme="minorEastAsia"/>
          <w:i/>
          <w:lang w:eastAsia="zh-CN"/>
        </w:rPr>
        <w:t>CellGroupConfig</w:t>
      </w:r>
      <w:r w:rsidR="00A85051">
        <w:rPr>
          <w:rFonts w:eastAsiaTheme="minorEastAsia"/>
          <w:i/>
          <w:lang w:eastAsia="zh-CN"/>
        </w:rPr>
        <w:t xml:space="preserve"> </w:t>
      </w:r>
      <w:r w:rsidR="00A85051" w:rsidRPr="00A85051">
        <w:rPr>
          <w:rFonts w:eastAsiaTheme="minorEastAsia"/>
          <w:lang w:eastAsia="zh-CN"/>
        </w:rPr>
        <w:t>while</w:t>
      </w:r>
      <w:r w:rsidR="00A85051">
        <w:rPr>
          <w:rFonts w:eastAsiaTheme="minorEastAsia"/>
          <w:lang w:eastAsia="zh-CN"/>
        </w:rPr>
        <w:t xml:space="preserve"> </w:t>
      </w:r>
      <w:r w:rsidR="00A85051" w:rsidRPr="00A653C6">
        <w:rPr>
          <w:lang w:eastAsia="ja-JP"/>
        </w:rPr>
        <w:t>Rel-1</w:t>
      </w:r>
      <w:r w:rsidR="00064036">
        <w:rPr>
          <w:lang w:eastAsia="ja-JP"/>
        </w:rPr>
        <w:t>8</w:t>
      </w:r>
      <w:r w:rsidR="00A85051">
        <w:rPr>
          <w:lang w:eastAsia="ja-JP"/>
        </w:rPr>
        <w:t xml:space="preserve"> UL Tx switching </w:t>
      </w:r>
      <w:r w:rsidR="00A85051">
        <w:rPr>
          <w:rFonts w:eastAsiaTheme="minorEastAsia"/>
          <w:lang w:eastAsia="zh-CN"/>
        </w:rPr>
        <w:t xml:space="preserve">configuration are only included in </w:t>
      </w:r>
      <w:r w:rsidR="00A85051" w:rsidRPr="00A653C6">
        <w:rPr>
          <w:rFonts w:eastAsiaTheme="minorEastAsia"/>
          <w:i/>
          <w:lang w:eastAsia="zh-CN"/>
        </w:rPr>
        <w:t>CellGroupConfig</w:t>
      </w:r>
      <w:r w:rsidRPr="00A85051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addition</w:t>
      </w:r>
      <w:r w:rsidR="00064036">
        <w:rPr>
          <w:rFonts w:eastAsiaTheme="minorEastAsia"/>
          <w:lang w:eastAsia="zh-CN"/>
        </w:rPr>
        <w:t>al</w:t>
      </w:r>
      <w:r>
        <w:rPr>
          <w:rFonts w:eastAsiaTheme="minorEastAsia"/>
          <w:lang w:eastAsia="zh-CN"/>
        </w:rPr>
        <w:t xml:space="preserve"> signalling costs are needed to use </w:t>
      </w:r>
      <w:r w:rsidRPr="00A653C6">
        <w:rPr>
          <w:lang w:eastAsia="ja-JP"/>
        </w:rPr>
        <w:t>Rel-16/Rel-17</w:t>
      </w:r>
      <w:r>
        <w:rPr>
          <w:lang w:eastAsia="ja-JP"/>
        </w:rPr>
        <w:t xml:space="preserve"> signalling for UL Tx switching </w:t>
      </w:r>
      <w:r>
        <w:rPr>
          <w:rFonts w:eastAsiaTheme="minorEastAsia"/>
          <w:lang w:eastAsia="zh-CN"/>
        </w:rPr>
        <w:t xml:space="preserve">configuration for 2 bands, for example </w:t>
      </w:r>
      <w:r w:rsidR="00064036">
        <w:rPr>
          <w:rFonts w:eastAsiaTheme="minorEastAsia"/>
          <w:lang w:eastAsia="zh-CN"/>
        </w:rPr>
        <w:t xml:space="preserve">all </w:t>
      </w:r>
      <w:r>
        <w:rPr>
          <w:rFonts w:eastAsiaTheme="minorEastAsia"/>
          <w:lang w:eastAsia="zh-CN"/>
        </w:rPr>
        <w:t xml:space="preserve">the Need R fields </w:t>
      </w:r>
      <w:r w:rsidR="00A85051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 w:rsidRPr="00A653C6">
        <w:rPr>
          <w:rFonts w:eastAsiaTheme="minorEastAsia"/>
          <w:i/>
          <w:lang w:eastAsia="zh-CN"/>
        </w:rPr>
        <w:t>UplinkConfig</w:t>
      </w:r>
      <w:r>
        <w:rPr>
          <w:rFonts w:eastAsiaTheme="minorEastAsia"/>
          <w:lang w:eastAsia="zh-CN"/>
        </w:rPr>
        <w:t xml:space="preserve"> </w:t>
      </w:r>
      <w:r w:rsidR="00064036">
        <w:rPr>
          <w:rFonts w:eastAsiaTheme="minorEastAsia"/>
          <w:lang w:eastAsia="zh-CN"/>
        </w:rPr>
        <w:t>should be provided together with</w:t>
      </w:r>
      <w:r w:rsidR="00A85051">
        <w:rPr>
          <w:rFonts w:eastAsiaTheme="minorEastAsia"/>
          <w:lang w:eastAsia="zh-CN"/>
        </w:rPr>
        <w:t xml:space="preserve"> </w:t>
      </w:r>
      <w:r w:rsidR="00A85051" w:rsidRPr="00A85051">
        <w:rPr>
          <w:rFonts w:eastAsiaTheme="minorEastAsia"/>
          <w:i/>
          <w:lang w:eastAsia="zh-CN"/>
        </w:rPr>
        <w:t>uplinkTxSwitching-r16</w:t>
      </w:r>
      <w:r w:rsidR="00064036">
        <w:rPr>
          <w:rFonts w:eastAsiaTheme="minorEastAsia"/>
          <w:lang w:eastAsia="zh-CN"/>
        </w:rPr>
        <w:t xml:space="preserve"> for each serving cell</w:t>
      </w:r>
      <w:r w:rsidR="00A85051">
        <w:rPr>
          <w:rFonts w:eastAsiaTheme="minorEastAsia"/>
          <w:i/>
          <w:lang w:eastAsia="zh-CN"/>
        </w:rPr>
        <w:t>.</w:t>
      </w:r>
    </w:p>
    <w:p w14:paraId="728FD962" w14:textId="5738C2A0" w:rsidR="000B449C" w:rsidRPr="00BE468B" w:rsidRDefault="000B449C" w:rsidP="000B449C">
      <w:pPr>
        <w:jc w:val="left"/>
        <w:rPr>
          <w:b/>
          <w:lang w:val="en-GB"/>
        </w:rPr>
      </w:pPr>
      <w:r w:rsidRPr="00BE468B">
        <w:rPr>
          <w:b/>
          <w:lang w:val="en-GB"/>
        </w:rPr>
        <w:t xml:space="preserve">Observation </w:t>
      </w:r>
      <w:r>
        <w:rPr>
          <w:b/>
          <w:lang w:val="en-GB"/>
        </w:rPr>
        <w:t>5</w:t>
      </w:r>
      <w:r w:rsidRPr="00BE468B">
        <w:rPr>
          <w:b/>
          <w:lang w:val="en-GB"/>
        </w:rPr>
        <w:t xml:space="preserve">: </w:t>
      </w:r>
      <w:r w:rsidRPr="00BE468B">
        <w:rPr>
          <w:b/>
          <w:lang w:val="en-GB" w:eastAsia="ja-JP"/>
        </w:rPr>
        <w:t xml:space="preserve">If configuring 2 bands </w:t>
      </w:r>
      <w:r>
        <w:rPr>
          <w:b/>
          <w:lang w:val="en-GB" w:eastAsia="ja-JP"/>
        </w:rPr>
        <w:t>using</w:t>
      </w:r>
      <w:r w:rsidRPr="00BE468B">
        <w:rPr>
          <w:b/>
          <w:lang w:val="en-GB" w:eastAsia="ja-JP"/>
        </w:rPr>
        <w:t xml:space="preserve"> Rel-18 </w:t>
      </w:r>
      <w:r>
        <w:rPr>
          <w:b/>
          <w:lang w:val="en-GB" w:eastAsia="ja-JP"/>
        </w:rPr>
        <w:t>signalling</w:t>
      </w:r>
      <w:r w:rsidRPr="00BE468B">
        <w:rPr>
          <w:b/>
          <w:lang w:val="en-GB" w:eastAsia="ja-JP"/>
        </w:rPr>
        <w:t xml:space="preserve"> is not allowed, </w:t>
      </w:r>
      <w:r>
        <w:rPr>
          <w:b/>
          <w:lang w:val="en-GB" w:eastAsia="ja-JP"/>
        </w:rPr>
        <w:t>network has to perform more complex reconfiguration when reconfiguring a UE between 2-band UL Tx switching and 3/4-band UL Tx switching with the same band combination.</w:t>
      </w:r>
    </w:p>
    <w:p w14:paraId="1E8EEAAF" w14:textId="6FD4821D" w:rsidR="000B449C" w:rsidRPr="00BE057E" w:rsidRDefault="000B449C" w:rsidP="00BE057E">
      <w:pPr>
        <w:pStyle w:val="af"/>
      </w:pPr>
      <w:r w:rsidRPr="00BE057E">
        <w:t xml:space="preserve">2.4 </w:t>
      </w:r>
      <w:r>
        <w:t>S</w:t>
      </w:r>
      <w:r w:rsidRPr="00BE057E">
        <w:t>pec ipmact to allow configuring 2 bands using Rel-18 signalling</w:t>
      </w:r>
    </w:p>
    <w:p w14:paraId="039506B2" w14:textId="6565CF4C" w:rsidR="00612831" w:rsidRDefault="000B449C" w:rsidP="002067AB">
      <w:pPr>
        <w:jc w:val="left"/>
        <w:rPr>
          <w:lang w:val="en-GB" w:eastAsia="ja-JP"/>
        </w:rPr>
      </w:pPr>
      <w:r>
        <w:rPr>
          <w:lang w:val="en-GB" w:eastAsia="ja-JP"/>
        </w:rPr>
        <w:t>As mentioned above, for RAN2 specifications</w:t>
      </w:r>
      <w:r w:rsidR="002D2E0F">
        <w:rPr>
          <w:lang w:val="en-GB" w:eastAsia="ja-JP"/>
        </w:rPr>
        <w:t xml:space="preserve">, </w:t>
      </w:r>
      <w:r w:rsidR="00644892">
        <w:rPr>
          <w:lang w:val="en-GB" w:eastAsia="ja-JP"/>
        </w:rPr>
        <w:t>there</w:t>
      </w:r>
      <w:r w:rsidR="00612831">
        <w:rPr>
          <w:lang w:val="en-GB" w:eastAsia="ja-JP"/>
        </w:rPr>
        <w:t xml:space="preserve"> should be no signalling impact to </w:t>
      </w:r>
      <w:r w:rsidR="00B87232">
        <w:rPr>
          <w:lang w:val="en-GB" w:eastAsia="ja-JP"/>
        </w:rPr>
        <w:t>enable such configuration</w:t>
      </w:r>
      <w:r w:rsidR="002D2E0F">
        <w:rPr>
          <w:lang w:val="en-GB" w:eastAsia="ja-JP"/>
        </w:rPr>
        <w:t>.</w:t>
      </w:r>
      <w:r w:rsidR="00644892">
        <w:rPr>
          <w:lang w:val="en-GB" w:eastAsia="ja-JP"/>
        </w:rPr>
        <w:t xml:space="preserve"> </w:t>
      </w:r>
      <w:r w:rsidR="00612831">
        <w:rPr>
          <w:lang w:val="en-GB" w:eastAsia="ja-JP"/>
        </w:rPr>
        <w:t>Some clarifications in field description may be needed.</w:t>
      </w:r>
    </w:p>
    <w:p w14:paraId="7CC25D06" w14:textId="0DCE86A1" w:rsidR="00612831" w:rsidRDefault="00064036" w:rsidP="002067AB">
      <w:pPr>
        <w:jc w:val="left"/>
        <w:rPr>
          <w:lang w:val="en-GB" w:eastAsia="ja-JP"/>
        </w:rPr>
      </w:pPr>
      <w:r>
        <w:rPr>
          <w:lang w:val="en-GB" w:eastAsia="ja-JP"/>
        </w:rPr>
        <w:t xml:space="preserve">Then for RAN1/RAN4 specification impact, </w:t>
      </w:r>
      <w:r w:rsidR="00176EEB">
        <w:rPr>
          <w:lang w:val="en-GB" w:eastAsia="ja-JP"/>
        </w:rPr>
        <w:t xml:space="preserve">the only </w:t>
      </w:r>
      <w:r w:rsidR="00C97594">
        <w:rPr>
          <w:lang w:val="en-GB" w:eastAsia="ja-JP"/>
        </w:rPr>
        <w:t xml:space="preserve">required </w:t>
      </w:r>
      <w:r w:rsidR="00176EEB">
        <w:rPr>
          <w:lang w:val="en-GB" w:eastAsia="ja-JP"/>
        </w:rPr>
        <w:t>change</w:t>
      </w:r>
      <w:r w:rsidR="00B54ABF">
        <w:rPr>
          <w:lang w:val="en-GB" w:eastAsia="ja-JP"/>
        </w:rPr>
        <w:t>s are field name adjustments</w:t>
      </w:r>
      <w:r w:rsidR="00612831">
        <w:rPr>
          <w:lang w:val="en-GB" w:eastAsia="ja-JP"/>
        </w:rPr>
        <w:t xml:space="preserve">. For instance, </w:t>
      </w:r>
    </w:p>
    <w:p w14:paraId="0F98B44C" w14:textId="78A71054" w:rsidR="00612831" w:rsidRDefault="00612831" w:rsidP="002067AB">
      <w:pPr>
        <w:jc w:val="left"/>
      </w:pPr>
      <w:r>
        <w:t xml:space="preserve">In </w:t>
      </w:r>
      <w:r>
        <w:rPr>
          <w:lang w:val="en-GB" w:eastAsia="ja-JP"/>
        </w:rPr>
        <w:t xml:space="preserve">RAN4 TS 38.101-1 (including section </w:t>
      </w:r>
      <w:r w:rsidRPr="006E0173">
        <w:rPr>
          <w:lang w:val="en-GB" w:eastAsia="ja-JP"/>
        </w:rPr>
        <w:t>6.3A.3.3.2</w:t>
      </w:r>
      <w:r>
        <w:rPr>
          <w:lang w:val="en-GB" w:eastAsia="ja-JP"/>
        </w:rPr>
        <w:t>/</w:t>
      </w:r>
      <w:r w:rsidRPr="006E0173">
        <w:rPr>
          <w:lang w:val="en-GB" w:eastAsia="ja-JP"/>
        </w:rPr>
        <w:t>6.3A.3.3.3</w:t>
      </w:r>
      <w:r>
        <w:rPr>
          <w:lang w:val="en-GB" w:eastAsia="ja-JP"/>
        </w:rPr>
        <w:t>/</w:t>
      </w:r>
      <w:r>
        <w:t xml:space="preserve">6.3A.3.3.4/6.3A.3.3.5 which define the </w:t>
      </w:r>
      <w:r w:rsidRPr="006E0173">
        <w:rPr>
          <w:lang w:val="en-GB" w:eastAsia="ja-JP"/>
        </w:rPr>
        <w:t xml:space="preserve">time mask for switching between two uplink </w:t>
      </w:r>
      <w:r>
        <w:rPr>
          <w:lang w:val="en-GB" w:eastAsia="ja-JP"/>
        </w:rPr>
        <w:t xml:space="preserve">bands with </w:t>
      </w:r>
      <w:r>
        <w:t xml:space="preserve">one transmit antenna connector and one uplink band with two transmit antenna connectors or with two transmit antenna connectors on each band), </w:t>
      </w:r>
      <w:r w:rsidR="00C97594">
        <w:rPr>
          <w:lang w:val="en-GB" w:eastAsia="ja-JP"/>
        </w:rPr>
        <w:t xml:space="preserve">to add </w:t>
      </w:r>
      <w:r w:rsidR="007312FA">
        <w:t>the Rel-18 RRC configuration/UE capability field names alongside the corresponding Rel-16/Rel-17 RRC configuration/UE capability</w:t>
      </w:r>
      <w:r>
        <w:t>.</w:t>
      </w:r>
    </w:p>
    <w:p w14:paraId="624AE958" w14:textId="769CAA13" w:rsidR="00612831" w:rsidRDefault="00612831" w:rsidP="002067AB">
      <w:pPr>
        <w:jc w:val="left"/>
      </w:pPr>
      <w:r>
        <w:t>I</w:t>
      </w:r>
      <w:r w:rsidR="00B54ABF">
        <w:t xml:space="preserve">n </w:t>
      </w:r>
      <w:r w:rsidR="006E0173">
        <w:t>RAN1 TS 38.214</w:t>
      </w:r>
      <w:r w:rsidR="00B54ABF">
        <w:t xml:space="preserve"> (including s</w:t>
      </w:r>
      <w:r w:rsidR="006E0173">
        <w:t>ection</w:t>
      </w:r>
      <w:r w:rsidR="007312FA">
        <w:t xml:space="preserve"> 6.1.6/</w:t>
      </w:r>
      <w:r w:rsidR="007312FA" w:rsidRPr="007312FA">
        <w:rPr>
          <w:color w:val="000000"/>
        </w:rPr>
        <w:t xml:space="preserve"> </w:t>
      </w:r>
      <w:r w:rsidR="007312FA">
        <w:rPr>
          <w:color w:val="000000"/>
        </w:rPr>
        <w:t>6.1.6.2/</w:t>
      </w:r>
      <w:r w:rsidR="007312FA" w:rsidRPr="007312FA">
        <w:rPr>
          <w:color w:val="000000"/>
        </w:rPr>
        <w:t xml:space="preserve"> </w:t>
      </w:r>
      <w:r w:rsidR="007312FA">
        <w:rPr>
          <w:color w:val="000000"/>
        </w:rPr>
        <w:t>6.1.6.3 which define when switching gap should apply for switching between two bands</w:t>
      </w:r>
      <w:r w:rsidR="00B54ABF">
        <w:rPr>
          <w:color w:val="000000"/>
        </w:rPr>
        <w:t>)</w:t>
      </w:r>
      <w:r>
        <w:rPr>
          <w:color w:val="000000"/>
        </w:rPr>
        <w:t>,</w:t>
      </w:r>
      <w:r w:rsidR="00B54ABF">
        <w:rPr>
          <w:color w:val="000000"/>
        </w:rPr>
        <w:t xml:space="preserve"> </w:t>
      </w:r>
      <w:r>
        <w:rPr>
          <w:lang w:val="en-GB" w:eastAsia="ja-JP"/>
        </w:rPr>
        <w:t xml:space="preserve">to add </w:t>
      </w:r>
      <w:r>
        <w:t>the Rel-18 RRC configuration/UE capability field names alongside the corresponding Rel-16/Rel-17 RRC configuration/UE capability.</w:t>
      </w:r>
    </w:p>
    <w:p w14:paraId="1CBB87A4" w14:textId="77777777" w:rsidR="00612831" w:rsidRPr="00B54ABF" w:rsidRDefault="00612831" w:rsidP="00612831">
      <w:pPr>
        <w:jc w:val="left"/>
        <w:rPr>
          <w:color w:val="000000"/>
        </w:rPr>
      </w:pPr>
      <w:r>
        <w:rPr>
          <w:color w:val="000000"/>
        </w:rPr>
        <w:lastRenderedPageBreak/>
        <w:t xml:space="preserve">Considering the changes are supposed to be straightforward and do not require technical discussion, it can be done in Rel-18 maintenance work of RAN1/RAN4. </w:t>
      </w:r>
    </w:p>
    <w:p w14:paraId="5AC56224" w14:textId="69083504" w:rsidR="00612831" w:rsidRDefault="00612831" w:rsidP="00612831">
      <w:pPr>
        <w:jc w:val="left"/>
        <w:rPr>
          <w:lang w:val="en-GB" w:eastAsia="ja-JP"/>
        </w:rPr>
      </w:pPr>
      <w:r w:rsidRPr="001F5725">
        <w:rPr>
          <w:b/>
          <w:lang w:val="en-GB" w:eastAsia="ja-JP"/>
        </w:rPr>
        <w:t xml:space="preserve">Observation </w:t>
      </w:r>
      <w:r>
        <w:rPr>
          <w:b/>
          <w:lang w:val="en-GB" w:eastAsia="ja-JP"/>
        </w:rPr>
        <w:t>6</w:t>
      </w:r>
      <w:r w:rsidRPr="001F5725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T</w:t>
      </w:r>
      <w:r w:rsidRPr="00887545">
        <w:rPr>
          <w:b/>
          <w:lang w:val="en-GB" w:eastAsia="ja-JP"/>
        </w:rPr>
        <w:t xml:space="preserve">o enable </w:t>
      </w:r>
      <w:r>
        <w:rPr>
          <w:b/>
          <w:lang w:eastAsia="ja-JP"/>
        </w:rPr>
        <w:t>configuring UL Tx switching</w:t>
      </w:r>
      <w:r w:rsidRPr="00887545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between 2 bands </w:t>
      </w:r>
      <w:r w:rsidRPr="00887545">
        <w:rPr>
          <w:b/>
          <w:lang w:eastAsia="ja-JP"/>
        </w:rPr>
        <w:t>using Rel-18 RRC configuration</w:t>
      </w:r>
      <w:r>
        <w:rPr>
          <w:b/>
          <w:lang w:eastAsia="ja-JP"/>
        </w:rPr>
        <w:t>,</w:t>
      </w:r>
      <w:r>
        <w:rPr>
          <w:b/>
          <w:lang w:val="en-GB" w:eastAsia="ja-JP"/>
        </w:rPr>
        <w:t xml:space="preserve"> there is no RAN2 signaling impact, and only editorial spec changes of adding </w:t>
      </w:r>
      <w:r w:rsidRPr="00460F13">
        <w:rPr>
          <w:b/>
          <w:lang w:val="en-GB" w:eastAsia="ja-JP"/>
        </w:rPr>
        <w:t>Rel-18 RRC configuration/UE capability field names alongside the corresponding Rel-16/Rel-17 RRC configuration/UE capability in RAN4</w:t>
      </w:r>
      <w:r>
        <w:rPr>
          <w:b/>
          <w:lang w:val="en-GB" w:eastAsia="ja-JP"/>
        </w:rPr>
        <w:t xml:space="preserve"> TS and RAN1 TS. </w:t>
      </w:r>
      <w:r>
        <w:rPr>
          <w:lang w:val="en-GB" w:eastAsia="ja-JP"/>
        </w:rPr>
        <w:t xml:space="preserve"> </w:t>
      </w:r>
    </w:p>
    <w:p w14:paraId="29928C91" w14:textId="461501DD" w:rsidR="000B449C" w:rsidRDefault="000B449C" w:rsidP="000B449C">
      <w:pPr>
        <w:jc w:val="left"/>
        <w:rPr>
          <w:lang w:eastAsia="ja-JP"/>
        </w:rPr>
      </w:pPr>
      <w:r>
        <w:rPr>
          <w:lang w:eastAsia="ja-JP"/>
        </w:rPr>
        <w:t>Based on above discussion</w:t>
      </w:r>
      <w:r w:rsidRPr="00A653C6">
        <w:rPr>
          <w:lang w:eastAsia="ja-JP"/>
        </w:rPr>
        <w:t xml:space="preserve">, it’s beneficial to allow configuring 2 bands/one band pair for UL Tx switching by </w:t>
      </w:r>
      <w:r w:rsidRPr="00A85051">
        <w:rPr>
          <w:i/>
          <w:lang w:eastAsia="ja-JP"/>
        </w:rPr>
        <w:t>uplinkTxSwitchingMoreBands-r18</w:t>
      </w:r>
      <w:r w:rsidRPr="00A653C6">
        <w:rPr>
          <w:lang w:eastAsia="ja-JP"/>
        </w:rPr>
        <w:t xml:space="preserve">. And very naturally, in such case the UE shall use the capability reported for R18 Tx switching. </w:t>
      </w:r>
    </w:p>
    <w:p w14:paraId="2DAA0102" w14:textId="07AB6DEB" w:rsidR="00315B37" w:rsidRPr="002A401D" w:rsidRDefault="005E5C42" w:rsidP="00315B37">
      <w:pPr>
        <w:jc w:val="left"/>
        <w:rPr>
          <w:color w:val="000000"/>
          <w:lang w:val="de-DE"/>
        </w:rPr>
      </w:pPr>
      <w:r w:rsidRPr="00864B08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1</w:t>
      </w:r>
      <w:r w:rsidRPr="00864B08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RAN2 to confirm that Rel-18 signalling can configure 2 bands UL Tx switching</w:t>
      </w:r>
      <w:r w:rsidR="00CD25F9">
        <w:rPr>
          <w:b/>
          <w:lang w:val="en-GB" w:eastAsia="ja-JP"/>
        </w:rPr>
        <w:t xml:space="preserve"> for </w:t>
      </w:r>
      <w:r w:rsidR="00CD25F9" w:rsidRPr="00CD25F9">
        <w:rPr>
          <w:b/>
          <w:lang w:val="en-GB" w:eastAsia="ja-JP"/>
        </w:rPr>
        <w:t>a band pair that the UE supports according to the Rel-18 band pair list UE capability</w:t>
      </w:r>
      <w:r>
        <w:rPr>
          <w:b/>
          <w:lang w:val="en-GB" w:eastAsia="ja-JP"/>
        </w:rPr>
        <w:t xml:space="preserve">, </w:t>
      </w:r>
      <w:r w:rsidRPr="00420C10">
        <w:rPr>
          <w:b/>
          <w:lang w:val="en-GB" w:eastAsia="ja-JP"/>
        </w:rPr>
        <w:t xml:space="preserve">in </w:t>
      </w:r>
      <w:r>
        <w:rPr>
          <w:b/>
          <w:lang w:val="en-GB" w:eastAsia="ja-JP"/>
        </w:rPr>
        <w:t>which</w:t>
      </w:r>
      <w:r w:rsidRPr="00420C10">
        <w:rPr>
          <w:b/>
          <w:lang w:val="en-GB" w:eastAsia="ja-JP"/>
        </w:rPr>
        <w:t xml:space="preserve"> case the </w:t>
      </w:r>
      <w:r>
        <w:rPr>
          <w:b/>
          <w:lang w:val="en-GB" w:eastAsia="ja-JP"/>
        </w:rPr>
        <w:t xml:space="preserve">network and </w:t>
      </w:r>
      <w:r w:rsidRPr="00420C10">
        <w:rPr>
          <w:b/>
          <w:lang w:val="en-GB" w:eastAsia="ja-JP"/>
        </w:rPr>
        <w:t xml:space="preserve">UE </w:t>
      </w:r>
      <w:r>
        <w:rPr>
          <w:b/>
          <w:lang w:val="en-GB" w:eastAsia="ja-JP"/>
        </w:rPr>
        <w:t>assume</w:t>
      </w:r>
      <w:r w:rsidRPr="00420C10">
        <w:rPr>
          <w:b/>
          <w:lang w:val="en-GB" w:eastAsia="ja-JP"/>
        </w:rPr>
        <w:t xml:space="preserve"> </w:t>
      </w:r>
      <w:r>
        <w:rPr>
          <w:b/>
          <w:lang w:val="en-GB" w:eastAsia="ja-JP"/>
        </w:rPr>
        <w:t>the</w:t>
      </w:r>
      <w:r w:rsidRPr="00420C10">
        <w:rPr>
          <w:b/>
          <w:lang w:val="en-GB" w:eastAsia="ja-JP"/>
        </w:rPr>
        <w:t xml:space="preserve"> capability reported for R18 </w:t>
      </w:r>
      <w:r>
        <w:rPr>
          <w:b/>
          <w:lang w:val="en-GB" w:eastAsia="ja-JP"/>
        </w:rPr>
        <w:t>UL Tx switching is used. RAN2 sends LS to RAN1 and RAN4.</w:t>
      </w:r>
    </w:p>
    <w:p w14:paraId="6A455B2F" w14:textId="77777777" w:rsidR="00C20C06" w:rsidRPr="00250190" w:rsidRDefault="00501D61" w:rsidP="002067AB">
      <w:pPr>
        <w:pStyle w:val="1"/>
        <w:numPr>
          <w:ilvl w:val="0"/>
          <w:numId w:val="5"/>
        </w:numPr>
      </w:pPr>
      <w:r w:rsidRPr="00250190">
        <w:t>Conclusion</w:t>
      </w:r>
    </w:p>
    <w:p w14:paraId="01C812F0" w14:textId="6DA544BE" w:rsidR="002F1B15" w:rsidRDefault="002F4066" w:rsidP="002067AB">
      <w:pPr>
        <w:jc w:val="left"/>
        <w:rPr>
          <w:lang w:val="en-GB" w:eastAsia="ja-JP"/>
        </w:rPr>
      </w:pPr>
      <w:r w:rsidRPr="00250190">
        <w:rPr>
          <w:lang w:val="en-GB" w:eastAsia="ja-JP"/>
        </w:rPr>
        <w:t xml:space="preserve">Based on the above discussion, </w:t>
      </w:r>
      <w:r w:rsidR="008D4F4A">
        <w:rPr>
          <w:lang w:val="en-GB" w:eastAsia="ja-JP"/>
        </w:rPr>
        <w:t>the observations and proposal from our side are</w:t>
      </w:r>
      <w:r w:rsidRPr="00250190">
        <w:rPr>
          <w:lang w:val="en-GB" w:eastAsia="ja-JP"/>
        </w:rPr>
        <w:t xml:space="preserve">: </w:t>
      </w:r>
    </w:p>
    <w:p w14:paraId="20E2FD73" w14:textId="768FBF2E" w:rsidR="00612831" w:rsidRPr="00F57D56" w:rsidRDefault="00612831" w:rsidP="00612831">
      <w:pPr>
        <w:rPr>
          <w:b/>
        </w:rPr>
      </w:pPr>
      <w:r w:rsidRPr="00F57D56">
        <w:rPr>
          <w:b/>
        </w:rPr>
        <w:t xml:space="preserve">Observation1: </w:t>
      </w:r>
      <w:r>
        <w:rPr>
          <w:b/>
        </w:rPr>
        <w:t>W</w:t>
      </w:r>
      <w:r w:rsidRPr="00F57D56">
        <w:rPr>
          <w:b/>
        </w:rPr>
        <w:t>hen network deploy</w:t>
      </w:r>
      <w:r>
        <w:rPr>
          <w:b/>
        </w:rPr>
        <w:t>s</w:t>
      </w:r>
      <w:r w:rsidRPr="00F57D56">
        <w:rPr>
          <w:b/>
        </w:rPr>
        <w:t xml:space="preserve"> 3/4 bands, there </w:t>
      </w:r>
      <w:r>
        <w:rPr>
          <w:b/>
        </w:rPr>
        <w:t>are</w:t>
      </w:r>
      <w:r w:rsidRPr="00F57D56">
        <w:rPr>
          <w:b/>
        </w:rPr>
        <w:t xml:space="preserve"> </w:t>
      </w:r>
      <w:r>
        <w:rPr>
          <w:b/>
        </w:rPr>
        <w:t xml:space="preserve">still </w:t>
      </w:r>
      <w:r w:rsidRPr="00F57D56">
        <w:rPr>
          <w:b/>
        </w:rPr>
        <w:t>use case</w:t>
      </w:r>
      <w:r>
        <w:rPr>
          <w:b/>
        </w:rPr>
        <w:t>s</w:t>
      </w:r>
      <w:r w:rsidRPr="00F57D56">
        <w:rPr>
          <w:b/>
        </w:rPr>
        <w:t xml:space="preserve"> to configure 2 bands to a UE</w:t>
      </w:r>
      <w:r>
        <w:rPr>
          <w:b/>
        </w:rPr>
        <w:t xml:space="preserve">, e.g. when </w:t>
      </w:r>
      <w:r w:rsidRPr="00F57D56">
        <w:rPr>
          <w:b/>
        </w:rPr>
        <w:t xml:space="preserve">the UE is </w:t>
      </w:r>
      <w:r>
        <w:rPr>
          <w:b/>
        </w:rPr>
        <w:t>only</w:t>
      </w:r>
      <w:r w:rsidRPr="00F57D56">
        <w:rPr>
          <w:b/>
        </w:rPr>
        <w:t xml:space="preserve"> in coverage of </w:t>
      </w:r>
      <w:r>
        <w:rPr>
          <w:b/>
        </w:rPr>
        <w:t>2 bands</w:t>
      </w:r>
      <w:r w:rsidRPr="00F57D56">
        <w:rPr>
          <w:b/>
        </w:rPr>
        <w:t xml:space="preserve">, or 2 bands can </w:t>
      </w:r>
      <w:r>
        <w:rPr>
          <w:b/>
        </w:rPr>
        <w:t xml:space="preserve">already </w:t>
      </w:r>
      <w:r w:rsidRPr="00F57D56">
        <w:rPr>
          <w:b/>
        </w:rPr>
        <w:t>fulfil the QoS requirement.</w:t>
      </w:r>
    </w:p>
    <w:p w14:paraId="131B48A3" w14:textId="31AF86A7" w:rsidR="00612831" w:rsidRPr="00BE468B" w:rsidRDefault="00612831" w:rsidP="00612831">
      <w:pPr>
        <w:rPr>
          <w:b/>
        </w:rPr>
      </w:pPr>
      <w:r w:rsidRPr="00BE468B">
        <w:rPr>
          <w:b/>
        </w:rPr>
        <w:t>Observation 2</w:t>
      </w:r>
      <w:r w:rsidRPr="00BE468B">
        <w:rPr>
          <w:rFonts w:hint="eastAsia"/>
          <w:b/>
        </w:rPr>
        <w:t>:</w:t>
      </w:r>
      <w:r w:rsidRPr="00BE468B">
        <w:rPr>
          <w:b/>
        </w:rPr>
        <w:t xml:space="preserve"> A UE indicates the support of Rel-18 UL Tx switching for a band combination including 3/4 UL bands, it can support UL Tx switching between subset UL bands, e.g. 2 UL bands, using the capability report</w:t>
      </w:r>
      <w:r w:rsidR="005E5C42">
        <w:rPr>
          <w:b/>
        </w:rPr>
        <w:t>ed</w:t>
      </w:r>
      <w:r w:rsidRPr="00BE468B">
        <w:rPr>
          <w:b/>
        </w:rPr>
        <w:t xml:space="preserve"> for that band combination according to fallback BC rule.</w:t>
      </w:r>
    </w:p>
    <w:p w14:paraId="5A027CED" w14:textId="77777777" w:rsidR="00612831" w:rsidRDefault="00612831" w:rsidP="00612831">
      <w:pPr>
        <w:rPr>
          <w:b/>
          <w:lang w:val="en-GB" w:eastAsia="ja-JP"/>
        </w:rPr>
      </w:pPr>
      <w:r w:rsidRPr="00BE468B">
        <w:rPr>
          <w:b/>
          <w:lang w:val="en-GB" w:eastAsia="ja-JP"/>
        </w:rPr>
        <w:t>Observation 3: If configuring 2 bands in Rel-18 UL Tx switching is not allowed, a UE reporting Rel-18 band pair list but not Rel-16/17 band pair list cannot be configured with 2 bands even when it supports working on 3/4 bands.</w:t>
      </w:r>
    </w:p>
    <w:p w14:paraId="2E5AD602" w14:textId="77777777" w:rsidR="00612831" w:rsidRPr="00BE468B" w:rsidRDefault="00612831" w:rsidP="00612831">
      <w:pPr>
        <w:jc w:val="left"/>
        <w:rPr>
          <w:b/>
          <w:lang w:val="en-GB"/>
        </w:rPr>
      </w:pPr>
      <w:r w:rsidRPr="00BE468B">
        <w:rPr>
          <w:b/>
          <w:lang w:val="en-GB"/>
        </w:rPr>
        <w:t>Observation 4: From RRC configuration point of view, Rel-18 signalling already support to configure 2 bands for UL Tx switching.</w:t>
      </w:r>
    </w:p>
    <w:p w14:paraId="3E7D4AD5" w14:textId="77777777" w:rsidR="00612831" w:rsidRPr="00BE468B" w:rsidRDefault="00612831" w:rsidP="00612831">
      <w:pPr>
        <w:jc w:val="left"/>
        <w:rPr>
          <w:b/>
          <w:lang w:val="en-GB"/>
        </w:rPr>
      </w:pPr>
      <w:r w:rsidRPr="00BE468B">
        <w:rPr>
          <w:b/>
          <w:lang w:val="en-GB"/>
        </w:rPr>
        <w:t xml:space="preserve">Observation </w:t>
      </w:r>
      <w:r>
        <w:rPr>
          <w:b/>
          <w:lang w:val="en-GB"/>
        </w:rPr>
        <w:t>5</w:t>
      </w:r>
      <w:r w:rsidRPr="00BE468B">
        <w:rPr>
          <w:b/>
          <w:lang w:val="en-GB"/>
        </w:rPr>
        <w:t xml:space="preserve">: </w:t>
      </w:r>
      <w:r w:rsidRPr="00BE468B">
        <w:rPr>
          <w:b/>
          <w:lang w:val="en-GB" w:eastAsia="ja-JP"/>
        </w:rPr>
        <w:t xml:space="preserve">If configuring 2 bands </w:t>
      </w:r>
      <w:r>
        <w:rPr>
          <w:b/>
          <w:lang w:val="en-GB" w:eastAsia="ja-JP"/>
        </w:rPr>
        <w:t>using</w:t>
      </w:r>
      <w:r w:rsidRPr="00BE468B">
        <w:rPr>
          <w:b/>
          <w:lang w:val="en-GB" w:eastAsia="ja-JP"/>
        </w:rPr>
        <w:t xml:space="preserve"> Rel-18 </w:t>
      </w:r>
      <w:r>
        <w:rPr>
          <w:b/>
          <w:lang w:val="en-GB" w:eastAsia="ja-JP"/>
        </w:rPr>
        <w:t>signalling</w:t>
      </w:r>
      <w:r w:rsidRPr="00BE468B">
        <w:rPr>
          <w:b/>
          <w:lang w:val="en-GB" w:eastAsia="ja-JP"/>
        </w:rPr>
        <w:t xml:space="preserve"> is not allowed, </w:t>
      </w:r>
      <w:r>
        <w:rPr>
          <w:b/>
          <w:lang w:val="en-GB" w:eastAsia="ja-JP"/>
        </w:rPr>
        <w:t>network has to perform more complex reconfiguration when reconfiguring a UE between 2-band UL Tx switching and 3/4-band UL Tx switching with the same band combination.</w:t>
      </w:r>
    </w:p>
    <w:p w14:paraId="00DE8E0B" w14:textId="267A7559" w:rsidR="00612831" w:rsidRDefault="00612831" w:rsidP="00612831">
      <w:pPr>
        <w:jc w:val="left"/>
        <w:rPr>
          <w:lang w:val="en-GB" w:eastAsia="ja-JP"/>
        </w:rPr>
      </w:pPr>
      <w:r w:rsidRPr="001F5725">
        <w:rPr>
          <w:b/>
          <w:lang w:val="en-GB" w:eastAsia="ja-JP"/>
        </w:rPr>
        <w:t xml:space="preserve">Observation </w:t>
      </w:r>
      <w:r>
        <w:rPr>
          <w:b/>
          <w:lang w:val="en-GB" w:eastAsia="ja-JP"/>
        </w:rPr>
        <w:t>6</w:t>
      </w:r>
      <w:r w:rsidRPr="001F5725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T</w:t>
      </w:r>
      <w:r w:rsidRPr="00887545">
        <w:rPr>
          <w:b/>
          <w:lang w:val="en-GB" w:eastAsia="ja-JP"/>
        </w:rPr>
        <w:t xml:space="preserve">o enable </w:t>
      </w:r>
      <w:r>
        <w:rPr>
          <w:b/>
          <w:lang w:eastAsia="ja-JP"/>
        </w:rPr>
        <w:t>configuring UL Tx switching</w:t>
      </w:r>
      <w:r w:rsidRPr="00887545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between 2 bands </w:t>
      </w:r>
      <w:r w:rsidRPr="00887545">
        <w:rPr>
          <w:b/>
          <w:lang w:eastAsia="ja-JP"/>
        </w:rPr>
        <w:t>using Rel-18 RRC configuration</w:t>
      </w:r>
      <w:r>
        <w:rPr>
          <w:b/>
          <w:lang w:eastAsia="ja-JP"/>
        </w:rPr>
        <w:t>,</w:t>
      </w:r>
      <w:r>
        <w:rPr>
          <w:b/>
          <w:lang w:val="en-GB" w:eastAsia="ja-JP"/>
        </w:rPr>
        <w:t xml:space="preserve"> there is no RAN2 signaling impact, and only editorial spec changes of adding </w:t>
      </w:r>
      <w:r w:rsidRPr="00460F13">
        <w:rPr>
          <w:b/>
          <w:lang w:val="en-GB" w:eastAsia="ja-JP"/>
        </w:rPr>
        <w:t>Rel-18 RRC configuration/UE capability field names alongside the corresponding Rel-16/Rel-17 RRC configuration/UE capability in RAN4</w:t>
      </w:r>
      <w:r>
        <w:rPr>
          <w:b/>
          <w:lang w:val="en-GB" w:eastAsia="ja-JP"/>
        </w:rPr>
        <w:t xml:space="preserve"> TS and RAN1 TS. </w:t>
      </w:r>
      <w:r>
        <w:rPr>
          <w:lang w:val="en-GB" w:eastAsia="ja-JP"/>
        </w:rPr>
        <w:t xml:space="preserve"> </w:t>
      </w:r>
    </w:p>
    <w:p w14:paraId="6DC27B1A" w14:textId="56A479A8" w:rsidR="00864B08" w:rsidRPr="009968D7" w:rsidRDefault="00612831" w:rsidP="00BE057E">
      <w:pPr>
        <w:jc w:val="left"/>
      </w:pPr>
      <w:r w:rsidRPr="00864B08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1</w:t>
      </w:r>
      <w:r w:rsidRPr="00864B08">
        <w:rPr>
          <w:b/>
          <w:lang w:val="en-GB" w:eastAsia="ja-JP"/>
        </w:rPr>
        <w:t xml:space="preserve">: </w:t>
      </w:r>
      <w:r w:rsidR="005E5C42">
        <w:rPr>
          <w:b/>
          <w:lang w:val="en-GB" w:eastAsia="ja-JP"/>
        </w:rPr>
        <w:t xml:space="preserve">RAN2 to confirm that Rel-18 signalling can configure </w:t>
      </w:r>
      <w:r>
        <w:rPr>
          <w:b/>
          <w:lang w:val="en-GB" w:eastAsia="ja-JP"/>
        </w:rPr>
        <w:t xml:space="preserve">2 bands </w:t>
      </w:r>
      <w:r w:rsidR="005E5C42">
        <w:rPr>
          <w:b/>
          <w:lang w:val="en-GB" w:eastAsia="ja-JP"/>
        </w:rPr>
        <w:t>UL Tx switching</w:t>
      </w:r>
      <w:r w:rsidR="00CD25F9">
        <w:rPr>
          <w:b/>
          <w:lang w:val="en-GB" w:eastAsia="ja-JP"/>
        </w:rPr>
        <w:t xml:space="preserve"> for </w:t>
      </w:r>
      <w:r w:rsidR="00CD25F9" w:rsidRPr="00CD25F9">
        <w:rPr>
          <w:b/>
          <w:lang w:val="en-GB" w:eastAsia="ja-JP"/>
        </w:rPr>
        <w:t>a band pair that the UE supports according to the Rel-18 band pair list UE capability</w:t>
      </w:r>
      <w:r>
        <w:rPr>
          <w:b/>
          <w:lang w:val="en-GB" w:eastAsia="ja-JP"/>
        </w:rPr>
        <w:t xml:space="preserve">, </w:t>
      </w:r>
      <w:r w:rsidRPr="00420C10">
        <w:rPr>
          <w:b/>
          <w:lang w:val="en-GB" w:eastAsia="ja-JP"/>
        </w:rPr>
        <w:t xml:space="preserve">in </w:t>
      </w:r>
      <w:r>
        <w:rPr>
          <w:b/>
          <w:lang w:val="en-GB" w:eastAsia="ja-JP"/>
        </w:rPr>
        <w:t>which</w:t>
      </w:r>
      <w:r w:rsidRPr="00420C10">
        <w:rPr>
          <w:b/>
          <w:lang w:val="en-GB" w:eastAsia="ja-JP"/>
        </w:rPr>
        <w:t xml:space="preserve"> case the </w:t>
      </w:r>
      <w:r>
        <w:rPr>
          <w:b/>
          <w:lang w:val="en-GB" w:eastAsia="ja-JP"/>
        </w:rPr>
        <w:t xml:space="preserve">network and </w:t>
      </w:r>
      <w:r w:rsidRPr="00420C10">
        <w:rPr>
          <w:b/>
          <w:lang w:val="en-GB" w:eastAsia="ja-JP"/>
        </w:rPr>
        <w:t xml:space="preserve">UE </w:t>
      </w:r>
      <w:r>
        <w:rPr>
          <w:b/>
          <w:lang w:val="en-GB" w:eastAsia="ja-JP"/>
        </w:rPr>
        <w:t>assume</w:t>
      </w:r>
      <w:r w:rsidRPr="00420C10">
        <w:rPr>
          <w:b/>
          <w:lang w:val="en-GB" w:eastAsia="ja-JP"/>
        </w:rPr>
        <w:t xml:space="preserve"> </w:t>
      </w:r>
      <w:r>
        <w:rPr>
          <w:b/>
          <w:lang w:val="en-GB" w:eastAsia="ja-JP"/>
        </w:rPr>
        <w:t>the</w:t>
      </w:r>
      <w:r w:rsidRPr="00420C10">
        <w:rPr>
          <w:b/>
          <w:lang w:val="en-GB" w:eastAsia="ja-JP"/>
        </w:rPr>
        <w:t xml:space="preserve"> capability reported for R18 </w:t>
      </w:r>
      <w:r w:rsidR="005E5C42">
        <w:rPr>
          <w:b/>
          <w:lang w:val="en-GB" w:eastAsia="ja-JP"/>
        </w:rPr>
        <w:t xml:space="preserve">UL Tx switching </w:t>
      </w:r>
      <w:r>
        <w:rPr>
          <w:b/>
          <w:lang w:val="en-GB" w:eastAsia="ja-JP"/>
        </w:rPr>
        <w:t>is used. RAN2 sends LS to RAN1 and RAN4.</w:t>
      </w:r>
    </w:p>
    <w:sectPr w:rsidR="00864B08" w:rsidRPr="009968D7" w:rsidSect="00BE057E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23325" w14:textId="77777777" w:rsidR="000C651C" w:rsidRDefault="000C651C">
      <w:r>
        <w:separator/>
      </w:r>
    </w:p>
    <w:p w14:paraId="7570DD38" w14:textId="77777777" w:rsidR="000C651C" w:rsidRDefault="000C651C"/>
  </w:endnote>
  <w:endnote w:type="continuationSeparator" w:id="0">
    <w:p w14:paraId="065E1576" w14:textId="77777777" w:rsidR="000C651C" w:rsidRDefault="000C651C">
      <w:r>
        <w:continuationSeparator/>
      </w:r>
    </w:p>
    <w:p w14:paraId="626A001F" w14:textId="77777777" w:rsidR="000C651C" w:rsidRDefault="000C6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modern"/>
    <w:notTrueType/>
    <w:pitch w:val="default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12831" w:rsidRDefault="0061283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12A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31F40" w14:textId="77777777" w:rsidR="000C651C" w:rsidRDefault="000C651C">
      <w:r>
        <w:separator/>
      </w:r>
    </w:p>
    <w:p w14:paraId="1F729C30" w14:textId="77777777" w:rsidR="000C651C" w:rsidRDefault="000C651C"/>
  </w:footnote>
  <w:footnote w:type="continuationSeparator" w:id="0">
    <w:p w14:paraId="1C43FAD0" w14:textId="77777777" w:rsidR="000C651C" w:rsidRDefault="000C651C">
      <w:r>
        <w:continuationSeparator/>
      </w:r>
    </w:p>
    <w:p w14:paraId="76F9C75D" w14:textId="77777777" w:rsidR="000C651C" w:rsidRDefault="000C65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12831" w:rsidRDefault="00612831"/>
  <w:p w14:paraId="756100E0" w14:textId="77777777" w:rsidR="00612831" w:rsidRDefault="006128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2" type="#_x0000_t75" style="width:11.25pt;height:11.25pt" o:bullet="t">
        <v:imagedata r:id="rId1" o:title="mso7949"/>
      </v:shape>
    </w:pict>
  </w:numPicBullet>
  <w:abstractNum w:abstractNumId="0" w15:restartNumberingAfterBreak="0">
    <w:nsid w:val="1868745F"/>
    <w:multiLevelType w:val="hybridMultilevel"/>
    <w:tmpl w:val="5274BFB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1057763"/>
    <w:multiLevelType w:val="hybridMultilevel"/>
    <w:tmpl w:val="D91CCA9A"/>
    <w:lvl w:ilvl="0" w:tplc="D520E9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596B3041"/>
    <w:multiLevelType w:val="hybridMultilevel"/>
    <w:tmpl w:val="C4C20178"/>
    <w:lvl w:ilvl="0" w:tplc="90522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2E833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0EFB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B2FF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18C2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8656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E826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426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E07F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9D22081"/>
    <w:multiLevelType w:val="hybridMultilevel"/>
    <w:tmpl w:val="6E2CFCD4"/>
    <w:lvl w:ilvl="0" w:tplc="4D5A0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FC2"/>
    <w:rsid w:val="0000285D"/>
    <w:rsid w:val="00003A81"/>
    <w:rsid w:val="0000528F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33D6"/>
    <w:rsid w:val="000240AF"/>
    <w:rsid w:val="00024BA4"/>
    <w:rsid w:val="000262F3"/>
    <w:rsid w:val="0002667A"/>
    <w:rsid w:val="00026AE7"/>
    <w:rsid w:val="00027EDC"/>
    <w:rsid w:val="00031410"/>
    <w:rsid w:val="0003211B"/>
    <w:rsid w:val="00032E02"/>
    <w:rsid w:val="00033468"/>
    <w:rsid w:val="00033F8E"/>
    <w:rsid w:val="000356F7"/>
    <w:rsid w:val="00037DEE"/>
    <w:rsid w:val="00041424"/>
    <w:rsid w:val="0004147B"/>
    <w:rsid w:val="00042045"/>
    <w:rsid w:val="000420DE"/>
    <w:rsid w:val="0004481B"/>
    <w:rsid w:val="00044C06"/>
    <w:rsid w:val="000516BE"/>
    <w:rsid w:val="00051932"/>
    <w:rsid w:val="00051A89"/>
    <w:rsid w:val="00051BF7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4036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7706D"/>
    <w:rsid w:val="00080137"/>
    <w:rsid w:val="00080956"/>
    <w:rsid w:val="00080A20"/>
    <w:rsid w:val="000818B8"/>
    <w:rsid w:val="00082E57"/>
    <w:rsid w:val="00083A87"/>
    <w:rsid w:val="00086555"/>
    <w:rsid w:val="00086940"/>
    <w:rsid w:val="00086AB3"/>
    <w:rsid w:val="00086C64"/>
    <w:rsid w:val="00087781"/>
    <w:rsid w:val="00087D8B"/>
    <w:rsid w:val="0009062A"/>
    <w:rsid w:val="000911B4"/>
    <w:rsid w:val="00093C6F"/>
    <w:rsid w:val="00094E39"/>
    <w:rsid w:val="000957BB"/>
    <w:rsid w:val="00095D64"/>
    <w:rsid w:val="000977D9"/>
    <w:rsid w:val="000A0BE5"/>
    <w:rsid w:val="000A0DEA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3E7F"/>
    <w:rsid w:val="000B449C"/>
    <w:rsid w:val="000B587A"/>
    <w:rsid w:val="000B5F31"/>
    <w:rsid w:val="000B7438"/>
    <w:rsid w:val="000C19FB"/>
    <w:rsid w:val="000C34C5"/>
    <w:rsid w:val="000C50B2"/>
    <w:rsid w:val="000C6060"/>
    <w:rsid w:val="000C651C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59BA"/>
    <w:rsid w:val="000D6B55"/>
    <w:rsid w:val="000D6CC7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4DB7"/>
    <w:rsid w:val="000E5ECA"/>
    <w:rsid w:val="000E7D5F"/>
    <w:rsid w:val="000F064E"/>
    <w:rsid w:val="000F21B2"/>
    <w:rsid w:val="000F24A4"/>
    <w:rsid w:val="000F39D2"/>
    <w:rsid w:val="000F426A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9DF"/>
    <w:rsid w:val="00106D9E"/>
    <w:rsid w:val="00107545"/>
    <w:rsid w:val="00112C5B"/>
    <w:rsid w:val="00112C9D"/>
    <w:rsid w:val="0011355F"/>
    <w:rsid w:val="00113B48"/>
    <w:rsid w:val="00120CC9"/>
    <w:rsid w:val="00121AF3"/>
    <w:rsid w:val="00122384"/>
    <w:rsid w:val="00122491"/>
    <w:rsid w:val="001226A6"/>
    <w:rsid w:val="00123290"/>
    <w:rsid w:val="001247D3"/>
    <w:rsid w:val="00124ED7"/>
    <w:rsid w:val="00125613"/>
    <w:rsid w:val="00125E9F"/>
    <w:rsid w:val="001262F2"/>
    <w:rsid w:val="0012637C"/>
    <w:rsid w:val="00127BC4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5420"/>
    <w:rsid w:val="00156591"/>
    <w:rsid w:val="001570F6"/>
    <w:rsid w:val="00162432"/>
    <w:rsid w:val="001624E5"/>
    <w:rsid w:val="001627AF"/>
    <w:rsid w:val="00162CAE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6EEB"/>
    <w:rsid w:val="00176FAF"/>
    <w:rsid w:val="00177527"/>
    <w:rsid w:val="00177FA8"/>
    <w:rsid w:val="0018120D"/>
    <w:rsid w:val="00183D6D"/>
    <w:rsid w:val="00185C43"/>
    <w:rsid w:val="0018656A"/>
    <w:rsid w:val="001865B8"/>
    <w:rsid w:val="00186C20"/>
    <w:rsid w:val="00187B63"/>
    <w:rsid w:val="00187C49"/>
    <w:rsid w:val="001913E8"/>
    <w:rsid w:val="001928E6"/>
    <w:rsid w:val="00193662"/>
    <w:rsid w:val="00194DF6"/>
    <w:rsid w:val="00195014"/>
    <w:rsid w:val="00195336"/>
    <w:rsid w:val="001961ED"/>
    <w:rsid w:val="001969E5"/>
    <w:rsid w:val="00197278"/>
    <w:rsid w:val="00197FB4"/>
    <w:rsid w:val="001A02FC"/>
    <w:rsid w:val="001A0A50"/>
    <w:rsid w:val="001A0FA0"/>
    <w:rsid w:val="001A19FC"/>
    <w:rsid w:val="001A27B4"/>
    <w:rsid w:val="001A28B1"/>
    <w:rsid w:val="001A45BD"/>
    <w:rsid w:val="001A7919"/>
    <w:rsid w:val="001A7B04"/>
    <w:rsid w:val="001B1813"/>
    <w:rsid w:val="001B2380"/>
    <w:rsid w:val="001B27AF"/>
    <w:rsid w:val="001B281F"/>
    <w:rsid w:val="001B2C8C"/>
    <w:rsid w:val="001B5833"/>
    <w:rsid w:val="001B5F31"/>
    <w:rsid w:val="001C0343"/>
    <w:rsid w:val="001C1215"/>
    <w:rsid w:val="001C1FBB"/>
    <w:rsid w:val="001C28D1"/>
    <w:rsid w:val="001C2925"/>
    <w:rsid w:val="001C37C6"/>
    <w:rsid w:val="001C4590"/>
    <w:rsid w:val="001C50C9"/>
    <w:rsid w:val="001C51AE"/>
    <w:rsid w:val="001C5668"/>
    <w:rsid w:val="001C6AEB"/>
    <w:rsid w:val="001D1C0C"/>
    <w:rsid w:val="001D1C93"/>
    <w:rsid w:val="001D1E21"/>
    <w:rsid w:val="001D30CB"/>
    <w:rsid w:val="001D33CE"/>
    <w:rsid w:val="001D56D0"/>
    <w:rsid w:val="001D766C"/>
    <w:rsid w:val="001D7794"/>
    <w:rsid w:val="001E17B4"/>
    <w:rsid w:val="001E2326"/>
    <w:rsid w:val="001E27B8"/>
    <w:rsid w:val="001E35D0"/>
    <w:rsid w:val="001E48B7"/>
    <w:rsid w:val="001E60C9"/>
    <w:rsid w:val="001E7C43"/>
    <w:rsid w:val="001F05A0"/>
    <w:rsid w:val="001F069B"/>
    <w:rsid w:val="001F0B93"/>
    <w:rsid w:val="001F1177"/>
    <w:rsid w:val="001F34E8"/>
    <w:rsid w:val="001F4E70"/>
    <w:rsid w:val="001F4ECA"/>
    <w:rsid w:val="001F546F"/>
    <w:rsid w:val="001F5725"/>
    <w:rsid w:val="001F58BE"/>
    <w:rsid w:val="001F7B28"/>
    <w:rsid w:val="0020204B"/>
    <w:rsid w:val="002067AB"/>
    <w:rsid w:val="00207112"/>
    <w:rsid w:val="00207E3C"/>
    <w:rsid w:val="0021077C"/>
    <w:rsid w:val="00211405"/>
    <w:rsid w:val="002120D7"/>
    <w:rsid w:val="00212946"/>
    <w:rsid w:val="0021512A"/>
    <w:rsid w:val="00216D7A"/>
    <w:rsid w:val="00217687"/>
    <w:rsid w:val="00220202"/>
    <w:rsid w:val="00220301"/>
    <w:rsid w:val="002206A4"/>
    <w:rsid w:val="00220F04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816"/>
    <w:rsid w:val="00245CE7"/>
    <w:rsid w:val="00246E03"/>
    <w:rsid w:val="00250190"/>
    <w:rsid w:val="0025041B"/>
    <w:rsid w:val="00250452"/>
    <w:rsid w:val="00250B57"/>
    <w:rsid w:val="0025109C"/>
    <w:rsid w:val="00251337"/>
    <w:rsid w:val="00252497"/>
    <w:rsid w:val="002524A8"/>
    <w:rsid w:val="00252518"/>
    <w:rsid w:val="00253ACC"/>
    <w:rsid w:val="002541D7"/>
    <w:rsid w:val="002547A6"/>
    <w:rsid w:val="0025480F"/>
    <w:rsid w:val="00255F9C"/>
    <w:rsid w:val="00257A57"/>
    <w:rsid w:val="00260DB7"/>
    <w:rsid w:val="00264319"/>
    <w:rsid w:val="00264E0C"/>
    <w:rsid w:val="002668E6"/>
    <w:rsid w:val="002675DC"/>
    <w:rsid w:val="00267AD3"/>
    <w:rsid w:val="00270F07"/>
    <w:rsid w:val="00275A55"/>
    <w:rsid w:val="002769B8"/>
    <w:rsid w:val="00277332"/>
    <w:rsid w:val="00277945"/>
    <w:rsid w:val="0028138C"/>
    <w:rsid w:val="00281B04"/>
    <w:rsid w:val="00282801"/>
    <w:rsid w:val="002873AF"/>
    <w:rsid w:val="002878D4"/>
    <w:rsid w:val="00287FB8"/>
    <w:rsid w:val="00290F39"/>
    <w:rsid w:val="00290F62"/>
    <w:rsid w:val="0029498A"/>
    <w:rsid w:val="00297BA3"/>
    <w:rsid w:val="00297F77"/>
    <w:rsid w:val="002A0A0E"/>
    <w:rsid w:val="002A1C8E"/>
    <w:rsid w:val="002A1E71"/>
    <w:rsid w:val="002A401D"/>
    <w:rsid w:val="002A4FE3"/>
    <w:rsid w:val="002A76ED"/>
    <w:rsid w:val="002A7BDE"/>
    <w:rsid w:val="002A7FA0"/>
    <w:rsid w:val="002B0B6D"/>
    <w:rsid w:val="002B3F36"/>
    <w:rsid w:val="002B407E"/>
    <w:rsid w:val="002B6829"/>
    <w:rsid w:val="002B702B"/>
    <w:rsid w:val="002B71B1"/>
    <w:rsid w:val="002C09C9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2E0F"/>
    <w:rsid w:val="002D3614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75E"/>
    <w:rsid w:val="002E690C"/>
    <w:rsid w:val="002F08B7"/>
    <w:rsid w:val="002F15B2"/>
    <w:rsid w:val="002F165D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5B37"/>
    <w:rsid w:val="00316202"/>
    <w:rsid w:val="003203E1"/>
    <w:rsid w:val="00320DC3"/>
    <w:rsid w:val="0032192C"/>
    <w:rsid w:val="00322315"/>
    <w:rsid w:val="0032605A"/>
    <w:rsid w:val="0032671C"/>
    <w:rsid w:val="00330341"/>
    <w:rsid w:val="00331E7F"/>
    <w:rsid w:val="00332559"/>
    <w:rsid w:val="003325E2"/>
    <w:rsid w:val="0033314E"/>
    <w:rsid w:val="003353DE"/>
    <w:rsid w:val="0033667D"/>
    <w:rsid w:val="00340D63"/>
    <w:rsid w:val="00341812"/>
    <w:rsid w:val="003425E4"/>
    <w:rsid w:val="003426E4"/>
    <w:rsid w:val="00342F89"/>
    <w:rsid w:val="00343045"/>
    <w:rsid w:val="00343C42"/>
    <w:rsid w:val="00350631"/>
    <w:rsid w:val="00350DAC"/>
    <w:rsid w:val="00350F6D"/>
    <w:rsid w:val="00351E31"/>
    <w:rsid w:val="0035353B"/>
    <w:rsid w:val="00353C45"/>
    <w:rsid w:val="00353F1B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6B7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77FFC"/>
    <w:rsid w:val="003802A4"/>
    <w:rsid w:val="003802C3"/>
    <w:rsid w:val="0038101D"/>
    <w:rsid w:val="0038124E"/>
    <w:rsid w:val="00382FE0"/>
    <w:rsid w:val="00383376"/>
    <w:rsid w:val="00383F56"/>
    <w:rsid w:val="00385D49"/>
    <w:rsid w:val="003865C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1912"/>
    <w:rsid w:val="003A2168"/>
    <w:rsid w:val="003A2F64"/>
    <w:rsid w:val="003A398F"/>
    <w:rsid w:val="003A47CC"/>
    <w:rsid w:val="003A64C1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145"/>
    <w:rsid w:val="003C0C15"/>
    <w:rsid w:val="003C0DBC"/>
    <w:rsid w:val="003C13BB"/>
    <w:rsid w:val="003C266A"/>
    <w:rsid w:val="003C4E23"/>
    <w:rsid w:val="003C55C2"/>
    <w:rsid w:val="003C6675"/>
    <w:rsid w:val="003D03B0"/>
    <w:rsid w:val="003D0E67"/>
    <w:rsid w:val="003D210D"/>
    <w:rsid w:val="003D3373"/>
    <w:rsid w:val="003D46B6"/>
    <w:rsid w:val="003D475B"/>
    <w:rsid w:val="003D4B50"/>
    <w:rsid w:val="003D4D48"/>
    <w:rsid w:val="003D5676"/>
    <w:rsid w:val="003E1CF1"/>
    <w:rsid w:val="003E217F"/>
    <w:rsid w:val="003E299D"/>
    <w:rsid w:val="003E2BF5"/>
    <w:rsid w:val="003E31A4"/>
    <w:rsid w:val="003E4F96"/>
    <w:rsid w:val="003E7DBD"/>
    <w:rsid w:val="003F0765"/>
    <w:rsid w:val="003F2886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60B5"/>
    <w:rsid w:val="00417711"/>
    <w:rsid w:val="00420C10"/>
    <w:rsid w:val="00422D84"/>
    <w:rsid w:val="0042336B"/>
    <w:rsid w:val="00424C42"/>
    <w:rsid w:val="00425589"/>
    <w:rsid w:val="00426602"/>
    <w:rsid w:val="00426A19"/>
    <w:rsid w:val="004321E1"/>
    <w:rsid w:val="004322D9"/>
    <w:rsid w:val="00432552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245"/>
    <w:rsid w:val="00447D98"/>
    <w:rsid w:val="00451554"/>
    <w:rsid w:val="0045198D"/>
    <w:rsid w:val="00451A7F"/>
    <w:rsid w:val="00452B1C"/>
    <w:rsid w:val="00452E43"/>
    <w:rsid w:val="00453C11"/>
    <w:rsid w:val="00455E16"/>
    <w:rsid w:val="00456588"/>
    <w:rsid w:val="00456919"/>
    <w:rsid w:val="00460F13"/>
    <w:rsid w:val="00461C94"/>
    <w:rsid w:val="00461DAF"/>
    <w:rsid w:val="0046341C"/>
    <w:rsid w:val="00463517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D97"/>
    <w:rsid w:val="00491009"/>
    <w:rsid w:val="00493EEF"/>
    <w:rsid w:val="00495819"/>
    <w:rsid w:val="00496682"/>
    <w:rsid w:val="00496954"/>
    <w:rsid w:val="00496A38"/>
    <w:rsid w:val="004A10E3"/>
    <w:rsid w:val="004A1EF3"/>
    <w:rsid w:val="004A5AA1"/>
    <w:rsid w:val="004A644E"/>
    <w:rsid w:val="004A6923"/>
    <w:rsid w:val="004A6A9A"/>
    <w:rsid w:val="004A70C1"/>
    <w:rsid w:val="004A75B8"/>
    <w:rsid w:val="004A7C36"/>
    <w:rsid w:val="004B06C4"/>
    <w:rsid w:val="004B1085"/>
    <w:rsid w:val="004B13FC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C5EF8"/>
    <w:rsid w:val="004D0DF2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7"/>
    <w:rsid w:val="004F6F0F"/>
    <w:rsid w:val="004F70C3"/>
    <w:rsid w:val="004F74DE"/>
    <w:rsid w:val="00500198"/>
    <w:rsid w:val="0050074B"/>
    <w:rsid w:val="00501D61"/>
    <w:rsid w:val="005028C2"/>
    <w:rsid w:val="00503328"/>
    <w:rsid w:val="00504E45"/>
    <w:rsid w:val="00504F0F"/>
    <w:rsid w:val="005052ED"/>
    <w:rsid w:val="005058D4"/>
    <w:rsid w:val="0050667C"/>
    <w:rsid w:val="0051120A"/>
    <w:rsid w:val="0051128C"/>
    <w:rsid w:val="0051206D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1B5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62D"/>
    <w:rsid w:val="0054493E"/>
    <w:rsid w:val="00545D9A"/>
    <w:rsid w:val="00545F5A"/>
    <w:rsid w:val="00546D53"/>
    <w:rsid w:val="005500CB"/>
    <w:rsid w:val="00554299"/>
    <w:rsid w:val="00554D54"/>
    <w:rsid w:val="005565CB"/>
    <w:rsid w:val="005567ED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07B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2999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0C"/>
    <w:rsid w:val="005C6F34"/>
    <w:rsid w:val="005C75A6"/>
    <w:rsid w:val="005D12AB"/>
    <w:rsid w:val="005D163F"/>
    <w:rsid w:val="005D1ACB"/>
    <w:rsid w:val="005D2E30"/>
    <w:rsid w:val="005D3C4E"/>
    <w:rsid w:val="005D3D32"/>
    <w:rsid w:val="005D4237"/>
    <w:rsid w:val="005D6A06"/>
    <w:rsid w:val="005D6AF9"/>
    <w:rsid w:val="005D7CF9"/>
    <w:rsid w:val="005E08C9"/>
    <w:rsid w:val="005E0C9E"/>
    <w:rsid w:val="005E0D71"/>
    <w:rsid w:val="005E1A0B"/>
    <w:rsid w:val="005E20DD"/>
    <w:rsid w:val="005E2363"/>
    <w:rsid w:val="005E3525"/>
    <w:rsid w:val="005E35AD"/>
    <w:rsid w:val="005E3EF4"/>
    <w:rsid w:val="005E4778"/>
    <w:rsid w:val="005E48D5"/>
    <w:rsid w:val="005E5639"/>
    <w:rsid w:val="005E5C42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0FEC"/>
    <w:rsid w:val="00612150"/>
    <w:rsid w:val="0061274C"/>
    <w:rsid w:val="00612831"/>
    <w:rsid w:val="00612928"/>
    <w:rsid w:val="006148F0"/>
    <w:rsid w:val="00614986"/>
    <w:rsid w:val="00617E3D"/>
    <w:rsid w:val="0062183E"/>
    <w:rsid w:val="0062271E"/>
    <w:rsid w:val="00622C09"/>
    <w:rsid w:val="00623025"/>
    <w:rsid w:val="00623A4E"/>
    <w:rsid w:val="00626096"/>
    <w:rsid w:val="00627A07"/>
    <w:rsid w:val="00627ED5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0B55"/>
    <w:rsid w:val="00641859"/>
    <w:rsid w:val="006425AF"/>
    <w:rsid w:val="00643296"/>
    <w:rsid w:val="00643D76"/>
    <w:rsid w:val="00644892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53A9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1FC1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25F7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15D"/>
    <w:rsid w:val="006C2538"/>
    <w:rsid w:val="006C50C0"/>
    <w:rsid w:val="006C572D"/>
    <w:rsid w:val="006C71DD"/>
    <w:rsid w:val="006C749B"/>
    <w:rsid w:val="006C79E0"/>
    <w:rsid w:val="006D14FF"/>
    <w:rsid w:val="006D2CED"/>
    <w:rsid w:val="006D3016"/>
    <w:rsid w:val="006D615B"/>
    <w:rsid w:val="006E0173"/>
    <w:rsid w:val="006E0DD5"/>
    <w:rsid w:val="006E0E81"/>
    <w:rsid w:val="006E18AE"/>
    <w:rsid w:val="006E1AEF"/>
    <w:rsid w:val="006E2872"/>
    <w:rsid w:val="006E2CCD"/>
    <w:rsid w:val="006E3BDE"/>
    <w:rsid w:val="006E3D4B"/>
    <w:rsid w:val="006E43EA"/>
    <w:rsid w:val="006E5655"/>
    <w:rsid w:val="006E67D0"/>
    <w:rsid w:val="006E6DE4"/>
    <w:rsid w:val="006F0F7A"/>
    <w:rsid w:val="006F107E"/>
    <w:rsid w:val="006F12E6"/>
    <w:rsid w:val="006F3372"/>
    <w:rsid w:val="006F4D02"/>
    <w:rsid w:val="006F56D1"/>
    <w:rsid w:val="006F58A3"/>
    <w:rsid w:val="006F5B25"/>
    <w:rsid w:val="006F6631"/>
    <w:rsid w:val="006F69A2"/>
    <w:rsid w:val="006F6F1A"/>
    <w:rsid w:val="00700789"/>
    <w:rsid w:val="00700C29"/>
    <w:rsid w:val="007021ED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3C8"/>
    <w:rsid w:val="007147EF"/>
    <w:rsid w:val="007158EB"/>
    <w:rsid w:val="00716AF5"/>
    <w:rsid w:val="0072118D"/>
    <w:rsid w:val="00721C0F"/>
    <w:rsid w:val="00722E96"/>
    <w:rsid w:val="00730AAA"/>
    <w:rsid w:val="007312FA"/>
    <w:rsid w:val="0073272E"/>
    <w:rsid w:val="00732EF0"/>
    <w:rsid w:val="00733627"/>
    <w:rsid w:val="007341B1"/>
    <w:rsid w:val="00734B62"/>
    <w:rsid w:val="00734E92"/>
    <w:rsid w:val="007358F2"/>
    <w:rsid w:val="00737965"/>
    <w:rsid w:val="00740732"/>
    <w:rsid w:val="007427ED"/>
    <w:rsid w:val="00742BE2"/>
    <w:rsid w:val="007433E8"/>
    <w:rsid w:val="007434BA"/>
    <w:rsid w:val="00743561"/>
    <w:rsid w:val="00743CB9"/>
    <w:rsid w:val="007462F1"/>
    <w:rsid w:val="00746BB9"/>
    <w:rsid w:val="00755297"/>
    <w:rsid w:val="00755373"/>
    <w:rsid w:val="0075648E"/>
    <w:rsid w:val="00761C3F"/>
    <w:rsid w:val="00761C6D"/>
    <w:rsid w:val="0076289E"/>
    <w:rsid w:val="00762A6C"/>
    <w:rsid w:val="007630A8"/>
    <w:rsid w:val="00765255"/>
    <w:rsid w:val="00765DF0"/>
    <w:rsid w:val="00766747"/>
    <w:rsid w:val="00766E3D"/>
    <w:rsid w:val="00771805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D8E"/>
    <w:rsid w:val="00782FD3"/>
    <w:rsid w:val="007850E8"/>
    <w:rsid w:val="00785496"/>
    <w:rsid w:val="007857B8"/>
    <w:rsid w:val="00786A1A"/>
    <w:rsid w:val="00786ECC"/>
    <w:rsid w:val="00787885"/>
    <w:rsid w:val="007903F7"/>
    <w:rsid w:val="00790B4D"/>
    <w:rsid w:val="00792041"/>
    <w:rsid w:val="007933CD"/>
    <w:rsid w:val="00794631"/>
    <w:rsid w:val="0079496E"/>
    <w:rsid w:val="00794A92"/>
    <w:rsid w:val="007951A6"/>
    <w:rsid w:val="0079598C"/>
    <w:rsid w:val="007A01E8"/>
    <w:rsid w:val="007A3DEA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3C21"/>
    <w:rsid w:val="007C53AB"/>
    <w:rsid w:val="007C667D"/>
    <w:rsid w:val="007C6F5B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4C1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C8B"/>
    <w:rsid w:val="007F2CF7"/>
    <w:rsid w:val="007F2EAF"/>
    <w:rsid w:val="007F4820"/>
    <w:rsid w:val="007F4B61"/>
    <w:rsid w:val="007F6E06"/>
    <w:rsid w:val="007F72FA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1BDF"/>
    <w:rsid w:val="0081363E"/>
    <w:rsid w:val="00813A4B"/>
    <w:rsid w:val="00813CFF"/>
    <w:rsid w:val="00814F06"/>
    <w:rsid w:val="0082047B"/>
    <w:rsid w:val="00820846"/>
    <w:rsid w:val="00821808"/>
    <w:rsid w:val="0082197C"/>
    <w:rsid w:val="00822D56"/>
    <w:rsid w:val="00826D52"/>
    <w:rsid w:val="00827E82"/>
    <w:rsid w:val="0083244B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56BF9"/>
    <w:rsid w:val="00861707"/>
    <w:rsid w:val="0086262A"/>
    <w:rsid w:val="008630E6"/>
    <w:rsid w:val="00863714"/>
    <w:rsid w:val="0086384E"/>
    <w:rsid w:val="00863E52"/>
    <w:rsid w:val="00864802"/>
    <w:rsid w:val="00864B08"/>
    <w:rsid w:val="00864E7C"/>
    <w:rsid w:val="008655FB"/>
    <w:rsid w:val="00865730"/>
    <w:rsid w:val="00866534"/>
    <w:rsid w:val="0086688A"/>
    <w:rsid w:val="00866BA2"/>
    <w:rsid w:val="008672A5"/>
    <w:rsid w:val="00867BD3"/>
    <w:rsid w:val="0087116B"/>
    <w:rsid w:val="008726D4"/>
    <w:rsid w:val="00872CC3"/>
    <w:rsid w:val="008735AD"/>
    <w:rsid w:val="00874369"/>
    <w:rsid w:val="0087578E"/>
    <w:rsid w:val="008766F3"/>
    <w:rsid w:val="00876E28"/>
    <w:rsid w:val="00877AF8"/>
    <w:rsid w:val="00880586"/>
    <w:rsid w:val="0088161B"/>
    <w:rsid w:val="00881C81"/>
    <w:rsid w:val="00882280"/>
    <w:rsid w:val="008847A5"/>
    <w:rsid w:val="00886423"/>
    <w:rsid w:val="00886634"/>
    <w:rsid w:val="008868A4"/>
    <w:rsid w:val="00887AA5"/>
    <w:rsid w:val="00890656"/>
    <w:rsid w:val="00890CA7"/>
    <w:rsid w:val="008921B8"/>
    <w:rsid w:val="0089244D"/>
    <w:rsid w:val="00893663"/>
    <w:rsid w:val="0089368A"/>
    <w:rsid w:val="00893A1B"/>
    <w:rsid w:val="00893AF1"/>
    <w:rsid w:val="00893B9C"/>
    <w:rsid w:val="00894815"/>
    <w:rsid w:val="00895103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3AD2"/>
    <w:rsid w:val="008B55CB"/>
    <w:rsid w:val="008B5FEA"/>
    <w:rsid w:val="008B69B7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4F4A"/>
    <w:rsid w:val="008D734B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18CD"/>
    <w:rsid w:val="00902814"/>
    <w:rsid w:val="009033B0"/>
    <w:rsid w:val="009040C2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2CD5"/>
    <w:rsid w:val="00923690"/>
    <w:rsid w:val="00924023"/>
    <w:rsid w:val="00924084"/>
    <w:rsid w:val="009251FD"/>
    <w:rsid w:val="009261E1"/>
    <w:rsid w:val="0092639F"/>
    <w:rsid w:val="00927F5C"/>
    <w:rsid w:val="009300F5"/>
    <w:rsid w:val="00931CC0"/>
    <w:rsid w:val="00932840"/>
    <w:rsid w:val="00932988"/>
    <w:rsid w:val="00933CD6"/>
    <w:rsid w:val="00933D35"/>
    <w:rsid w:val="0093430A"/>
    <w:rsid w:val="00934A70"/>
    <w:rsid w:val="009357EE"/>
    <w:rsid w:val="00936C37"/>
    <w:rsid w:val="00937374"/>
    <w:rsid w:val="009409D3"/>
    <w:rsid w:val="0094174B"/>
    <w:rsid w:val="0094237A"/>
    <w:rsid w:val="009426F7"/>
    <w:rsid w:val="00943F5A"/>
    <w:rsid w:val="0094457E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765D"/>
    <w:rsid w:val="009579AC"/>
    <w:rsid w:val="009604A4"/>
    <w:rsid w:val="00960963"/>
    <w:rsid w:val="009645FD"/>
    <w:rsid w:val="00965BF6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25BF"/>
    <w:rsid w:val="00973C7C"/>
    <w:rsid w:val="00974CA2"/>
    <w:rsid w:val="00974CCD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3CD0"/>
    <w:rsid w:val="00986164"/>
    <w:rsid w:val="00990DBC"/>
    <w:rsid w:val="0099153B"/>
    <w:rsid w:val="0099262D"/>
    <w:rsid w:val="00993611"/>
    <w:rsid w:val="00993CF1"/>
    <w:rsid w:val="00994D15"/>
    <w:rsid w:val="00995461"/>
    <w:rsid w:val="009960F8"/>
    <w:rsid w:val="009968D7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1E4B"/>
    <w:rsid w:val="009B24AB"/>
    <w:rsid w:val="009B36D4"/>
    <w:rsid w:val="009B4534"/>
    <w:rsid w:val="009B5C5D"/>
    <w:rsid w:val="009C03E4"/>
    <w:rsid w:val="009C1B03"/>
    <w:rsid w:val="009C27C9"/>
    <w:rsid w:val="009C4079"/>
    <w:rsid w:val="009C4BEF"/>
    <w:rsid w:val="009C5566"/>
    <w:rsid w:val="009C5FB8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4A20"/>
    <w:rsid w:val="009E598D"/>
    <w:rsid w:val="009E65D1"/>
    <w:rsid w:val="009E78F2"/>
    <w:rsid w:val="009E7B92"/>
    <w:rsid w:val="009F02FB"/>
    <w:rsid w:val="009F2348"/>
    <w:rsid w:val="009F562B"/>
    <w:rsid w:val="009F5AED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546"/>
    <w:rsid w:val="00A14BC7"/>
    <w:rsid w:val="00A16ADF"/>
    <w:rsid w:val="00A16BA7"/>
    <w:rsid w:val="00A16EF2"/>
    <w:rsid w:val="00A202B1"/>
    <w:rsid w:val="00A21027"/>
    <w:rsid w:val="00A215A9"/>
    <w:rsid w:val="00A23C09"/>
    <w:rsid w:val="00A25DD2"/>
    <w:rsid w:val="00A26613"/>
    <w:rsid w:val="00A26ABB"/>
    <w:rsid w:val="00A3206E"/>
    <w:rsid w:val="00A33901"/>
    <w:rsid w:val="00A342DC"/>
    <w:rsid w:val="00A34493"/>
    <w:rsid w:val="00A34E2E"/>
    <w:rsid w:val="00A35A6F"/>
    <w:rsid w:val="00A35AA6"/>
    <w:rsid w:val="00A35DCB"/>
    <w:rsid w:val="00A374AE"/>
    <w:rsid w:val="00A37F81"/>
    <w:rsid w:val="00A400FB"/>
    <w:rsid w:val="00A40A2B"/>
    <w:rsid w:val="00A43DE5"/>
    <w:rsid w:val="00A44599"/>
    <w:rsid w:val="00A44797"/>
    <w:rsid w:val="00A44BE6"/>
    <w:rsid w:val="00A45B01"/>
    <w:rsid w:val="00A4614D"/>
    <w:rsid w:val="00A4627B"/>
    <w:rsid w:val="00A466D9"/>
    <w:rsid w:val="00A46C30"/>
    <w:rsid w:val="00A472FA"/>
    <w:rsid w:val="00A50C5F"/>
    <w:rsid w:val="00A522F3"/>
    <w:rsid w:val="00A52349"/>
    <w:rsid w:val="00A52BC2"/>
    <w:rsid w:val="00A5429F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3C6"/>
    <w:rsid w:val="00A65B28"/>
    <w:rsid w:val="00A65F29"/>
    <w:rsid w:val="00A65F72"/>
    <w:rsid w:val="00A66346"/>
    <w:rsid w:val="00A6786B"/>
    <w:rsid w:val="00A701CA"/>
    <w:rsid w:val="00A709B3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619"/>
    <w:rsid w:val="00A807CD"/>
    <w:rsid w:val="00A81EC2"/>
    <w:rsid w:val="00A8264F"/>
    <w:rsid w:val="00A83FC8"/>
    <w:rsid w:val="00A84972"/>
    <w:rsid w:val="00A85051"/>
    <w:rsid w:val="00A85F3F"/>
    <w:rsid w:val="00A863C7"/>
    <w:rsid w:val="00A87B87"/>
    <w:rsid w:val="00A905D1"/>
    <w:rsid w:val="00A90E61"/>
    <w:rsid w:val="00A91E64"/>
    <w:rsid w:val="00A92502"/>
    <w:rsid w:val="00A92CDD"/>
    <w:rsid w:val="00A93C34"/>
    <w:rsid w:val="00A94940"/>
    <w:rsid w:val="00A95373"/>
    <w:rsid w:val="00A95C5B"/>
    <w:rsid w:val="00AA00F6"/>
    <w:rsid w:val="00AA1240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A7F67"/>
    <w:rsid w:val="00AB0AF6"/>
    <w:rsid w:val="00AB0F13"/>
    <w:rsid w:val="00AB18ED"/>
    <w:rsid w:val="00AB1BAE"/>
    <w:rsid w:val="00AB30CD"/>
    <w:rsid w:val="00AB3378"/>
    <w:rsid w:val="00AB5386"/>
    <w:rsid w:val="00AB58F1"/>
    <w:rsid w:val="00AC168F"/>
    <w:rsid w:val="00AC2433"/>
    <w:rsid w:val="00AC2DD5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3C4"/>
    <w:rsid w:val="00AD4DA9"/>
    <w:rsid w:val="00AD6F48"/>
    <w:rsid w:val="00AE11E4"/>
    <w:rsid w:val="00AE14AC"/>
    <w:rsid w:val="00AE1745"/>
    <w:rsid w:val="00AE25EF"/>
    <w:rsid w:val="00AE2625"/>
    <w:rsid w:val="00AE360B"/>
    <w:rsid w:val="00AE3E14"/>
    <w:rsid w:val="00AE4742"/>
    <w:rsid w:val="00AE5084"/>
    <w:rsid w:val="00AE6AD1"/>
    <w:rsid w:val="00AF0822"/>
    <w:rsid w:val="00AF0A03"/>
    <w:rsid w:val="00AF0F25"/>
    <w:rsid w:val="00AF1A64"/>
    <w:rsid w:val="00AF1D10"/>
    <w:rsid w:val="00AF24DA"/>
    <w:rsid w:val="00AF295D"/>
    <w:rsid w:val="00AF2F80"/>
    <w:rsid w:val="00AF46B3"/>
    <w:rsid w:val="00AF623A"/>
    <w:rsid w:val="00AF6ED6"/>
    <w:rsid w:val="00AF7939"/>
    <w:rsid w:val="00B00DFE"/>
    <w:rsid w:val="00B0200E"/>
    <w:rsid w:val="00B05907"/>
    <w:rsid w:val="00B07916"/>
    <w:rsid w:val="00B107A3"/>
    <w:rsid w:val="00B1255D"/>
    <w:rsid w:val="00B13391"/>
    <w:rsid w:val="00B13CFB"/>
    <w:rsid w:val="00B1403E"/>
    <w:rsid w:val="00B1488F"/>
    <w:rsid w:val="00B15A6E"/>
    <w:rsid w:val="00B16414"/>
    <w:rsid w:val="00B16F8A"/>
    <w:rsid w:val="00B20C7E"/>
    <w:rsid w:val="00B21680"/>
    <w:rsid w:val="00B2284B"/>
    <w:rsid w:val="00B22A74"/>
    <w:rsid w:val="00B23C8A"/>
    <w:rsid w:val="00B2593E"/>
    <w:rsid w:val="00B26ED4"/>
    <w:rsid w:val="00B30078"/>
    <w:rsid w:val="00B301D9"/>
    <w:rsid w:val="00B326E8"/>
    <w:rsid w:val="00B32A49"/>
    <w:rsid w:val="00B32E73"/>
    <w:rsid w:val="00B36541"/>
    <w:rsid w:val="00B375C1"/>
    <w:rsid w:val="00B4182A"/>
    <w:rsid w:val="00B41DA9"/>
    <w:rsid w:val="00B42445"/>
    <w:rsid w:val="00B42B57"/>
    <w:rsid w:val="00B43753"/>
    <w:rsid w:val="00B43E43"/>
    <w:rsid w:val="00B44493"/>
    <w:rsid w:val="00B4587A"/>
    <w:rsid w:val="00B46AFA"/>
    <w:rsid w:val="00B471FB"/>
    <w:rsid w:val="00B4770B"/>
    <w:rsid w:val="00B5022F"/>
    <w:rsid w:val="00B5136F"/>
    <w:rsid w:val="00B52252"/>
    <w:rsid w:val="00B52DA3"/>
    <w:rsid w:val="00B54ABF"/>
    <w:rsid w:val="00B60A29"/>
    <w:rsid w:val="00B6177E"/>
    <w:rsid w:val="00B629FC"/>
    <w:rsid w:val="00B62DE1"/>
    <w:rsid w:val="00B62E3E"/>
    <w:rsid w:val="00B631D1"/>
    <w:rsid w:val="00B65A02"/>
    <w:rsid w:val="00B65F7A"/>
    <w:rsid w:val="00B6667F"/>
    <w:rsid w:val="00B66A22"/>
    <w:rsid w:val="00B7172C"/>
    <w:rsid w:val="00B719B8"/>
    <w:rsid w:val="00B737D9"/>
    <w:rsid w:val="00B73866"/>
    <w:rsid w:val="00B745BC"/>
    <w:rsid w:val="00B75DE1"/>
    <w:rsid w:val="00B77EFA"/>
    <w:rsid w:val="00B80CBD"/>
    <w:rsid w:val="00B81526"/>
    <w:rsid w:val="00B82A40"/>
    <w:rsid w:val="00B8309F"/>
    <w:rsid w:val="00B8311D"/>
    <w:rsid w:val="00B84934"/>
    <w:rsid w:val="00B850E9"/>
    <w:rsid w:val="00B871B3"/>
    <w:rsid w:val="00B87232"/>
    <w:rsid w:val="00B9032E"/>
    <w:rsid w:val="00B91043"/>
    <w:rsid w:val="00B9186A"/>
    <w:rsid w:val="00B9199E"/>
    <w:rsid w:val="00B91DBC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3BD"/>
    <w:rsid w:val="00BB2B08"/>
    <w:rsid w:val="00BB4EE7"/>
    <w:rsid w:val="00BB5192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057E"/>
    <w:rsid w:val="00BE1A9B"/>
    <w:rsid w:val="00BE1DEC"/>
    <w:rsid w:val="00BE2ADA"/>
    <w:rsid w:val="00BE2C0A"/>
    <w:rsid w:val="00BE38CD"/>
    <w:rsid w:val="00BE45F4"/>
    <w:rsid w:val="00BE5367"/>
    <w:rsid w:val="00BE5AC5"/>
    <w:rsid w:val="00BE7DED"/>
    <w:rsid w:val="00BF0A7F"/>
    <w:rsid w:val="00BF3796"/>
    <w:rsid w:val="00BF428F"/>
    <w:rsid w:val="00BF4674"/>
    <w:rsid w:val="00BF4846"/>
    <w:rsid w:val="00BF4BEB"/>
    <w:rsid w:val="00BF5420"/>
    <w:rsid w:val="00BF618F"/>
    <w:rsid w:val="00BF6961"/>
    <w:rsid w:val="00BF78E8"/>
    <w:rsid w:val="00C00D1E"/>
    <w:rsid w:val="00C02CEC"/>
    <w:rsid w:val="00C02EE3"/>
    <w:rsid w:val="00C04272"/>
    <w:rsid w:val="00C0491D"/>
    <w:rsid w:val="00C04E5D"/>
    <w:rsid w:val="00C07481"/>
    <w:rsid w:val="00C10640"/>
    <w:rsid w:val="00C10912"/>
    <w:rsid w:val="00C11D64"/>
    <w:rsid w:val="00C123B0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833"/>
    <w:rsid w:val="00C21D39"/>
    <w:rsid w:val="00C22B40"/>
    <w:rsid w:val="00C261E1"/>
    <w:rsid w:val="00C311E3"/>
    <w:rsid w:val="00C3177D"/>
    <w:rsid w:val="00C3207C"/>
    <w:rsid w:val="00C32BBA"/>
    <w:rsid w:val="00C32F97"/>
    <w:rsid w:val="00C330A0"/>
    <w:rsid w:val="00C330E9"/>
    <w:rsid w:val="00C3356D"/>
    <w:rsid w:val="00C335A1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0884"/>
    <w:rsid w:val="00C517A2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357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0F2"/>
    <w:rsid w:val="00C83EA6"/>
    <w:rsid w:val="00C84B5D"/>
    <w:rsid w:val="00C84BBF"/>
    <w:rsid w:val="00C852F7"/>
    <w:rsid w:val="00C870D1"/>
    <w:rsid w:val="00C8747F"/>
    <w:rsid w:val="00C90EE0"/>
    <w:rsid w:val="00C922BA"/>
    <w:rsid w:val="00C93ECD"/>
    <w:rsid w:val="00C944F5"/>
    <w:rsid w:val="00C946F3"/>
    <w:rsid w:val="00C948DA"/>
    <w:rsid w:val="00C951D2"/>
    <w:rsid w:val="00C956EA"/>
    <w:rsid w:val="00C95AD2"/>
    <w:rsid w:val="00C97560"/>
    <w:rsid w:val="00C97594"/>
    <w:rsid w:val="00CA0FB0"/>
    <w:rsid w:val="00CA1CE9"/>
    <w:rsid w:val="00CA243C"/>
    <w:rsid w:val="00CA2530"/>
    <w:rsid w:val="00CA2E69"/>
    <w:rsid w:val="00CA43E8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3EC9"/>
    <w:rsid w:val="00CC4D24"/>
    <w:rsid w:val="00CC51E3"/>
    <w:rsid w:val="00CC6035"/>
    <w:rsid w:val="00CC6326"/>
    <w:rsid w:val="00CC6DEF"/>
    <w:rsid w:val="00CD0ED6"/>
    <w:rsid w:val="00CD178B"/>
    <w:rsid w:val="00CD1FF7"/>
    <w:rsid w:val="00CD25F9"/>
    <w:rsid w:val="00CD261B"/>
    <w:rsid w:val="00CD2793"/>
    <w:rsid w:val="00CD4CE4"/>
    <w:rsid w:val="00CD692E"/>
    <w:rsid w:val="00CE07DC"/>
    <w:rsid w:val="00CE0966"/>
    <w:rsid w:val="00CE0A8B"/>
    <w:rsid w:val="00CE0E42"/>
    <w:rsid w:val="00CE0EEC"/>
    <w:rsid w:val="00CE1814"/>
    <w:rsid w:val="00CE1E76"/>
    <w:rsid w:val="00CE36D1"/>
    <w:rsid w:val="00CE39B1"/>
    <w:rsid w:val="00CE3D3E"/>
    <w:rsid w:val="00CE3D40"/>
    <w:rsid w:val="00CE44D0"/>
    <w:rsid w:val="00CE54B2"/>
    <w:rsid w:val="00CE5E85"/>
    <w:rsid w:val="00CE6584"/>
    <w:rsid w:val="00CF103F"/>
    <w:rsid w:val="00CF501A"/>
    <w:rsid w:val="00CF62DC"/>
    <w:rsid w:val="00CF69C6"/>
    <w:rsid w:val="00CF78BE"/>
    <w:rsid w:val="00D004AE"/>
    <w:rsid w:val="00D00BB1"/>
    <w:rsid w:val="00D00BD3"/>
    <w:rsid w:val="00D013E7"/>
    <w:rsid w:val="00D027A5"/>
    <w:rsid w:val="00D0322A"/>
    <w:rsid w:val="00D04C0F"/>
    <w:rsid w:val="00D05B73"/>
    <w:rsid w:val="00D05DE4"/>
    <w:rsid w:val="00D06294"/>
    <w:rsid w:val="00D069EA"/>
    <w:rsid w:val="00D06A6F"/>
    <w:rsid w:val="00D1074F"/>
    <w:rsid w:val="00D10E1F"/>
    <w:rsid w:val="00D1119F"/>
    <w:rsid w:val="00D11365"/>
    <w:rsid w:val="00D12D84"/>
    <w:rsid w:val="00D14304"/>
    <w:rsid w:val="00D150DE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77D"/>
    <w:rsid w:val="00D60096"/>
    <w:rsid w:val="00D609CE"/>
    <w:rsid w:val="00D61EA8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4C8D"/>
    <w:rsid w:val="00D75AAF"/>
    <w:rsid w:val="00D75C74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040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16EB"/>
    <w:rsid w:val="00DC21A1"/>
    <w:rsid w:val="00DC29B4"/>
    <w:rsid w:val="00DC2AD0"/>
    <w:rsid w:val="00DC343F"/>
    <w:rsid w:val="00DC6189"/>
    <w:rsid w:val="00DC724E"/>
    <w:rsid w:val="00DD0457"/>
    <w:rsid w:val="00DD05EF"/>
    <w:rsid w:val="00DD23AC"/>
    <w:rsid w:val="00DD3416"/>
    <w:rsid w:val="00DD4553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3A74"/>
    <w:rsid w:val="00DF448E"/>
    <w:rsid w:val="00DF6722"/>
    <w:rsid w:val="00DF6C2E"/>
    <w:rsid w:val="00DF7CC9"/>
    <w:rsid w:val="00E00C3A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0659"/>
    <w:rsid w:val="00E116C4"/>
    <w:rsid w:val="00E11F84"/>
    <w:rsid w:val="00E13732"/>
    <w:rsid w:val="00E13A4A"/>
    <w:rsid w:val="00E14BDF"/>
    <w:rsid w:val="00E14D9E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2933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681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2578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778DD"/>
    <w:rsid w:val="00E8129E"/>
    <w:rsid w:val="00E82F93"/>
    <w:rsid w:val="00E84859"/>
    <w:rsid w:val="00E84B17"/>
    <w:rsid w:val="00E85B57"/>
    <w:rsid w:val="00E863DB"/>
    <w:rsid w:val="00E8657E"/>
    <w:rsid w:val="00E86FC4"/>
    <w:rsid w:val="00E9062E"/>
    <w:rsid w:val="00E90709"/>
    <w:rsid w:val="00E90861"/>
    <w:rsid w:val="00E92D5C"/>
    <w:rsid w:val="00E92FDF"/>
    <w:rsid w:val="00E9313A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1F4B"/>
    <w:rsid w:val="00EA21B7"/>
    <w:rsid w:val="00EA385F"/>
    <w:rsid w:val="00EA52BD"/>
    <w:rsid w:val="00EA65C2"/>
    <w:rsid w:val="00EA789F"/>
    <w:rsid w:val="00EB041C"/>
    <w:rsid w:val="00EB115E"/>
    <w:rsid w:val="00EB1540"/>
    <w:rsid w:val="00EB19DE"/>
    <w:rsid w:val="00EB1E30"/>
    <w:rsid w:val="00EB29C7"/>
    <w:rsid w:val="00EB2F3D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28C"/>
    <w:rsid w:val="00ED3696"/>
    <w:rsid w:val="00ED3AE4"/>
    <w:rsid w:val="00ED445B"/>
    <w:rsid w:val="00ED5553"/>
    <w:rsid w:val="00ED6D0F"/>
    <w:rsid w:val="00EE03CE"/>
    <w:rsid w:val="00EE2575"/>
    <w:rsid w:val="00EE259C"/>
    <w:rsid w:val="00EE31DA"/>
    <w:rsid w:val="00EE33D0"/>
    <w:rsid w:val="00EE58A1"/>
    <w:rsid w:val="00EE5A1E"/>
    <w:rsid w:val="00EE65AF"/>
    <w:rsid w:val="00EE65B7"/>
    <w:rsid w:val="00EE7672"/>
    <w:rsid w:val="00EF0719"/>
    <w:rsid w:val="00EF166C"/>
    <w:rsid w:val="00EF3020"/>
    <w:rsid w:val="00EF32E9"/>
    <w:rsid w:val="00EF3554"/>
    <w:rsid w:val="00EF35FC"/>
    <w:rsid w:val="00EF3BCD"/>
    <w:rsid w:val="00EF41B7"/>
    <w:rsid w:val="00EF53B5"/>
    <w:rsid w:val="00EF57EE"/>
    <w:rsid w:val="00F006DC"/>
    <w:rsid w:val="00F00C15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9CB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3441"/>
    <w:rsid w:val="00F456FD"/>
    <w:rsid w:val="00F46206"/>
    <w:rsid w:val="00F46821"/>
    <w:rsid w:val="00F468CC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56"/>
    <w:rsid w:val="00F57D96"/>
    <w:rsid w:val="00F60DBA"/>
    <w:rsid w:val="00F62C9C"/>
    <w:rsid w:val="00F65C7E"/>
    <w:rsid w:val="00F65DF3"/>
    <w:rsid w:val="00F670B6"/>
    <w:rsid w:val="00F67EFA"/>
    <w:rsid w:val="00F70828"/>
    <w:rsid w:val="00F72336"/>
    <w:rsid w:val="00F727F0"/>
    <w:rsid w:val="00F739A4"/>
    <w:rsid w:val="00F74566"/>
    <w:rsid w:val="00F74673"/>
    <w:rsid w:val="00F75159"/>
    <w:rsid w:val="00F752C3"/>
    <w:rsid w:val="00F76291"/>
    <w:rsid w:val="00F76927"/>
    <w:rsid w:val="00F7734C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1853"/>
    <w:rsid w:val="00FC27A9"/>
    <w:rsid w:val="00FC327D"/>
    <w:rsid w:val="00FC33F4"/>
    <w:rsid w:val="00FC3602"/>
    <w:rsid w:val="00FC4E6F"/>
    <w:rsid w:val="00FC4FE5"/>
    <w:rsid w:val="00FC5A31"/>
    <w:rsid w:val="00FC6200"/>
    <w:rsid w:val="00FC6D73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2D6A"/>
    <w:rsid w:val="00FE34C3"/>
    <w:rsid w:val="00FE3A7E"/>
    <w:rsid w:val="00FE432F"/>
    <w:rsid w:val="00FE52CB"/>
    <w:rsid w:val="00FE5354"/>
    <w:rsid w:val="00FE7B6C"/>
    <w:rsid w:val="00FF0A38"/>
    <w:rsid w:val="00FF1BEF"/>
    <w:rsid w:val="00FF2072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qFormat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640B55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qFormat/>
    <w:pPr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40">
    <w:name w:val="toc 4"/>
    <w:basedOn w:val="30"/>
    <w:uiPriority w:val="39"/>
    <w:qFormat/>
    <w:pPr>
      <w:ind w:left="1418" w:hanging="1418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60">
    <w:name w:val="toc 6"/>
    <w:basedOn w:val="50"/>
    <w:next w:val="a0"/>
    <w:uiPriority w:val="39"/>
    <w:qFormat/>
    <w:pPr>
      <w:ind w:left="1985" w:hanging="1985"/>
    </w:pPr>
  </w:style>
  <w:style w:type="paragraph" w:styleId="70">
    <w:name w:val="toc 7"/>
    <w:basedOn w:val="60"/>
    <w:next w:val="a0"/>
    <w:uiPriority w:val="39"/>
    <w:qFormat/>
    <w:pPr>
      <w:ind w:left="2268" w:hanging="226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4">
    <w:name w:val="footer"/>
    <w:basedOn w:val="a0"/>
    <w:link w:val="Char"/>
    <w:qFormat/>
    <w:pPr>
      <w:tabs>
        <w:tab w:val="center" w:pos="4153"/>
        <w:tab w:val="right" w:pos="8306"/>
      </w:tabs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qFormat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link w:val="Char1"/>
    <w:qFormat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link w:val="Char2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qFormat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qFormat/>
    <w:rPr>
      <w:sz w:val="16"/>
      <w:szCs w:val="16"/>
    </w:rPr>
  </w:style>
  <w:style w:type="paragraph" w:styleId="ac">
    <w:name w:val="annotation text"/>
    <w:basedOn w:val="a0"/>
    <w:link w:val="Char3"/>
    <w:uiPriority w:val="99"/>
    <w:qFormat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link w:val="Char4"/>
    <w:qFormat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5"/>
    <w:qFormat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af">
    <w:name w:val="Title"/>
    <w:aliases w:val="标题2"/>
    <w:basedOn w:val="2"/>
    <w:link w:val="Char6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5">
    <w:name w:val="正文文本 Char"/>
    <w:link w:val="ae"/>
    <w:rsid w:val="00DD05EF"/>
    <w:rPr>
      <w:color w:val="000000"/>
      <w:lang w:val="en-GB" w:eastAsia="ja-JP"/>
    </w:rPr>
  </w:style>
  <w:style w:type="character" w:customStyle="1" w:styleId="Char6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7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3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8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8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99"/>
    <w:qFormat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  <w:style w:type="character" w:styleId="af5">
    <w:name w:val="Emphasis"/>
    <w:basedOn w:val="a1"/>
    <w:uiPriority w:val="20"/>
    <w:qFormat/>
    <w:rsid w:val="003F2886"/>
    <w:rPr>
      <w:i/>
      <w:iCs/>
    </w:rPr>
  </w:style>
  <w:style w:type="numbering" w:customStyle="1" w:styleId="12">
    <w:name w:val="无列表1"/>
    <w:next w:val="a3"/>
    <w:uiPriority w:val="99"/>
    <w:semiHidden/>
    <w:unhideWhenUsed/>
    <w:rsid w:val="00826D52"/>
  </w:style>
  <w:style w:type="paragraph" w:styleId="21">
    <w:name w:val="index 2"/>
    <w:basedOn w:val="11"/>
    <w:qFormat/>
    <w:rsid w:val="00826D52"/>
    <w:pPr>
      <w:keepLines/>
      <w:overflowPunct/>
      <w:autoSpaceDE/>
      <w:autoSpaceDN/>
      <w:adjustRightInd/>
      <w:spacing w:before="0" w:after="0"/>
      <w:ind w:left="284" w:firstLine="0"/>
      <w:jc w:val="left"/>
      <w:textAlignment w:val="auto"/>
    </w:pPr>
    <w:rPr>
      <w:sz w:val="20"/>
      <w:lang w:val="en-GB" w:eastAsia="en-US"/>
    </w:rPr>
  </w:style>
  <w:style w:type="paragraph" w:styleId="22">
    <w:name w:val="List Number 2"/>
    <w:basedOn w:val="a"/>
    <w:qFormat/>
    <w:rsid w:val="00826D52"/>
    <w:pPr>
      <w:numPr>
        <w:numId w:val="0"/>
      </w:numPr>
      <w:spacing w:before="0" w:after="180" w:line="240" w:lineRule="auto"/>
      <w:ind w:left="851" w:hanging="284"/>
      <w:contextualSpacing w:val="0"/>
      <w:jc w:val="left"/>
    </w:pPr>
    <w:rPr>
      <w:rFonts w:ascii="Times New Roman" w:hAnsi="Times New Roman"/>
      <w:sz w:val="20"/>
      <w:lang w:val="en-GB" w:eastAsia="en-US" w:bidi="ar-SA"/>
    </w:rPr>
  </w:style>
  <w:style w:type="character" w:styleId="af6">
    <w:name w:val="footnote reference"/>
    <w:rsid w:val="00826D52"/>
    <w:rPr>
      <w:b/>
      <w:position w:val="6"/>
      <w:sz w:val="16"/>
    </w:rPr>
  </w:style>
  <w:style w:type="paragraph" w:styleId="af7">
    <w:name w:val="footnote text"/>
    <w:basedOn w:val="a0"/>
    <w:link w:val="Char9"/>
    <w:qFormat/>
    <w:rsid w:val="00826D52"/>
    <w:pPr>
      <w:keepLines/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sz w:val="16"/>
      <w:lang w:val="en-GB" w:eastAsia="en-US"/>
    </w:rPr>
  </w:style>
  <w:style w:type="character" w:customStyle="1" w:styleId="Char9">
    <w:name w:val="脚注文本 Char"/>
    <w:basedOn w:val="a1"/>
    <w:link w:val="af7"/>
    <w:rsid w:val="00826D52"/>
    <w:rPr>
      <w:sz w:val="16"/>
      <w:lang w:val="en-GB" w:eastAsia="en-US"/>
    </w:rPr>
  </w:style>
  <w:style w:type="paragraph" w:styleId="23">
    <w:name w:val="List Bullet 2"/>
    <w:basedOn w:val="af8"/>
    <w:qFormat/>
    <w:rsid w:val="00826D52"/>
    <w:pPr>
      <w:ind w:left="851"/>
    </w:pPr>
  </w:style>
  <w:style w:type="paragraph" w:styleId="31">
    <w:name w:val="List Bullet 3"/>
    <w:basedOn w:val="23"/>
    <w:qFormat/>
    <w:rsid w:val="00826D52"/>
    <w:pPr>
      <w:ind w:left="1135"/>
    </w:pPr>
  </w:style>
  <w:style w:type="paragraph" w:styleId="24">
    <w:name w:val="List 2"/>
    <w:basedOn w:val="af9"/>
    <w:qFormat/>
    <w:rsid w:val="00826D52"/>
    <w:pPr>
      <w:ind w:left="851"/>
    </w:pPr>
  </w:style>
  <w:style w:type="paragraph" w:styleId="32">
    <w:name w:val="List 3"/>
    <w:basedOn w:val="24"/>
    <w:qFormat/>
    <w:rsid w:val="00826D52"/>
    <w:pPr>
      <w:ind w:left="1135"/>
    </w:pPr>
  </w:style>
  <w:style w:type="paragraph" w:styleId="41">
    <w:name w:val="List 4"/>
    <w:basedOn w:val="32"/>
    <w:qFormat/>
    <w:rsid w:val="00826D52"/>
    <w:pPr>
      <w:ind w:left="1418"/>
    </w:pPr>
  </w:style>
  <w:style w:type="paragraph" w:styleId="51">
    <w:name w:val="List 5"/>
    <w:basedOn w:val="41"/>
    <w:qFormat/>
    <w:rsid w:val="00826D52"/>
    <w:pPr>
      <w:ind w:left="1702"/>
    </w:pPr>
  </w:style>
  <w:style w:type="paragraph" w:styleId="af9">
    <w:name w:val="List"/>
    <w:basedOn w:val="a0"/>
    <w:qFormat/>
    <w:rsid w:val="00826D52"/>
    <w:pPr>
      <w:overflowPunct/>
      <w:autoSpaceDE/>
      <w:autoSpaceDN/>
      <w:adjustRightInd/>
      <w:spacing w:before="0" w:after="180"/>
      <w:ind w:left="568" w:hanging="284"/>
      <w:jc w:val="left"/>
      <w:textAlignment w:val="auto"/>
    </w:pPr>
    <w:rPr>
      <w:sz w:val="20"/>
      <w:lang w:val="en-GB" w:eastAsia="en-US"/>
    </w:rPr>
  </w:style>
  <w:style w:type="paragraph" w:styleId="af8">
    <w:name w:val="List Bullet"/>
    <w:basedOn w:val="af9"/>
    <w:qFormat/>
    <w:rsid w:val="00826D52"/>
  </w:style>
  <w:style w:type="paragraph" w:styleId="42">
    <w:name w:val="List Bullet 4"/>
    <w:basedOn w:val="31"/>
    <w:qFormat/>
    <w:rsid w:val="00826D52"/>
    <w:pPr>
      <w:ind w:left="1418"/>
    </w:pPr>
  </w:style>
  <w:style w:type="paragraph" w:styleId="52">
    <w:name w:val="List Bullet 5"/>
    <w:basedOn w:val="42"/>
    <w:qFormat/>
    <w:rsid w:val="00826D52"/>
    <w:pPr>
      <w:ind w:left="1702"/>
    </w:pPr>
  </w:style>
  <w:style w:type="paragraph" w:customStyle="1" w:styleId="CRCoverPage">
    <w:name w:val="CR Cover Page"/>
    <w:link w:val="CRCoverPageZchn"/>
    <w:qFormat/>
    <w:rsid w:val="00826D5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26D52"/>
    <w:rPr>
      <w:rFonts w:ascii="Arial" w:hAnsi="Arial"/>
      <w:noProof/>
      <w:sz w:val="24"/>
      <w:lang w:val="en-GB" w:eastAsia="en-US"/>
    </w:rPr>
  </w:style>
  <w:style w:type="character" w:styleId="afa">
    <w:name w:val="FollowedHyperlink"/>
    <w:uiPriority w:val="99"/>
    <w:rsid w:val="00826D52"/>
    <w:rPr>
      <w:color w:val="800080"/>
      <w:u w:val="single"/>
    </w:rPr>
  </w:style>
  <w:style w:type="character" w:customStyle="1" w:styleId="CRCoverPageZchn">
    <w:name w:val="CR Cover Page Zchn"/>
    <w:link w:val="CRCoverPage"/>
    <w:qFormat/>
    <w:rsid w:val="00826D52"/>
    <w:rPr>
      <w:rFonts w:ascii="Arial" w:hAnsi="Arial"/>
      <w:lang w:val="en-GB" w:eastAsia="en-US"/>
    </w:rPr>
  </w:style>
  <w:style w:type="table" w:customStyle="1" w:styleId="13">
    <w:name w:val="网格型1"/>
    <w:basedOn w:val="a2"/>
    <w:next w:val="af2"/>
    <w:rsid w:val="00826D52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826D52"/>
    <w:rPr>
      <w:sz w:val="22"/>
    </w:rPr>
  </w:style>
  <w:style w:type="character" w:customStyle="1" w:styleId="B3Char2">
    <w:name w:val="B3 Char2"/>
    <w:qFormat/>
    <w:locked/>
    <w:rsid w:val="00826D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26D52"/>
    <w:rPr>
      <w:rFonts w:ascii="Courier New" w:hAnsi="Courier New"/>
      <w:noProof/>
      <w:sz w:val="16"/>
      <w:lang w:val="en-GB" w:eastAsia="ja-JP"/>
    </w:rPr>
  </w:style>
  <w:style w:type="numbering" w:customStyle="1" w:styleId="110">
    <w:name w:val="无列表11"/>
    <w:next w:val="a3"/>
    <w:uiPriority w:val="99"/>
    <w:semiHidden/>
    <w:unhideWhenUsed/>
    <w:rsid w:val="00826D52"/>
  </w:style>
  <w:style w:type="character" w:customStyle="1" w:styleId="1Char">
    <w:name w:val="标题 1 Char"/>
    <w:aliases w:val="H1 Char,h1 Char,Heading 1 3GPP Char"/>
    <w:basedOn w:val="a1"/>
    <w:link w:val="1"/>
    <w:rsid w:val="00826D52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a1"/>
    <w:link w:val="2"/>
    <w:rsid w:val="00826D52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a1"/>
    <w:link w:val="3"/>
    <w:qFormat/>
    <w:rsid w:val="00826D52"/>
    <w:rPr>
      <w:rFonts w:ascii="Arial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qFormat/>
    <w:rsid w:val="00826D52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1"/>
    <w:link w:val="5"/>
    <w:qFormat/>
    <w:rsid w:val="00826D52"/>
    <w:rPr>
      <w:rFonts w:ascii="Arial" w:hAnsi="Arial"/>
      <w:sz w:val="22"/>
      <w:lang w:val="en-GB" w:eastAsia="ja-JP"/>
    </w:rPr>
  </w:style>
  <w:style w:type="character" w:customStyle="1" w:styleId="6Char">
    <w:name w:val="标题 6 Char"/>
    <w:basedOn w:val="a1"/>
    <w:link w:val="6"/>
    <w:qFormat/>
    <w:rsid w:val="00826D52"/>
    <w:rPr>
      <w:rFonts w:ascii="Arial" w:hAnsi="Arial"/>
      <w:lang w:val="en-GB" w:eastAsia="ja-JP"/>
    </w:rPr>
  </w:style>
  <w:style w:type="character" w:customStyle="1" w:styleId="7Char">
    <w:name w:val="标题 7 Char"/>
    <w:basedOn w:val="a1"/>
    <w:link w:val="7"/>
    <w:rsid w:val="00826D52"/>
    <w:rPr>
      <w:rFonts w:ascii="Arial" w:hAnsi="Arial"/>
      <w:lang w:val="en-GB" w:eastAsia="ja-JP"/>
    </w:rPr>
  </w:style>
  <w:style w:type="character" w:customStyle="1" w:styleId="8Char">
    <w:name w:val="标题 8 Char"/>
    <w:basedOn w:val="a1"/>
    <w:link w:val="8"/>
    <w:rsid w:val="00826D52"/>
    <w:rPr>
      <w:rFonts w:ascii="Arial" w:hAnsi="Arial"/>
      <w:sz w:val="36"/>
      <w:lang w:val="en-GB" w:eastAsia="ja-JP"/>
    </w:rPr>
  </w:style>
  <w:style w:type="character" w:customStyle="1" w:styleId="9Char">
    <w:name w:val="标题 9 Char"/>
    <w:basedOn w:val="a1"/>
    <w:link w:val="9"/>
    <w:rsid w:val="00826D52"/>
    <w:rPr>
      <w:rFonts w:ascii="Arial" w:hAnsi="Arial"/>
      <w:sz w:val="36"/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1"/>
    <w:semiHidden/>
    <w:rsid w:val="00826D52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3">
    <w:name w:val="批注文字 Char"/>
    <w:basedOn w:val="a1"/>
    <w:link w:val="ac"/>
    <w:uiPriority w:val="99"/>
    <w:qFormat/>
    <w:rsid w:val="00826D52"/>
    <w:rPr>
      <w:sz w:val="2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5"/>
    <w:qFormat/>
    <w:locked/>
    <w:rsid w:val="00826D52"/>
    <w:rPr>
      <w:sz w:val="22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1"/>
    <w:semiHidden/>
    <w:rsid w:val="00826D52"/>
    <w:rPr>
      <w:rFonts w:ascii="Times New Roman" w:eastAsia="Times New Roman" w:hAnsi="Times New Roman"/>
      <w:lang w:val="en-GB" w:eastAsia="ja-JP"/>
    </w:rPr>
  </w:style>
  <w:style w:type="character" w:customStyle="1" w:styleId="Char2">
    <w:name w:val="纯文本 Char"/>
    <w:basedOn w:val="a1"/>
    <w:link w:val="a8"/>
    <w:uiPriority w:val="99"/>
    <w:rsid w:val="00826D52"/>
    <w:rPr>
      <w:rFonts w:ascii="Courier New" w:hAnsi="Courier New"/>
      <w:sz w:val="22"/>
      <w:lang w:val="nb-NO" w:eastAsia="en-US"/>
    </w:rPr>
  </w:style>
  <w:style w:type="character" w:customStyle="1" w:styleId="Char4">
    <w:name w:val="批注主题 Char"/>
    <w:basedOn w:val="Char3"/>
    <w:link w:val="ad"/>
    <w:rsid w:val="00826D52"/>
    <w:rPr>
      <w:b/>
      <w:bCs/>
      <w:sz w:val="22"/>
    </w:rPr>
  </w:style>
  <w:style w:type="character" w:customStyle="1" w:styleId="Char1">
    <w:name w:val="批注框文本 Char"/>
    <w:basedOn w:val="a1"/>
    <w:link w:val="a7"/>
    <w:rsid w:val="00826D52"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locked/>
    <w:rsid w:val="00826D52"/>
    <w:rPr>
      <w:rFonts w:eastAsia="Times New Roman"/>
      <w:color w:val="000000"/>
      <w:sz w:val="22"/>
    </w:rPr>
  </w:style>
  <w:style w:type="character" w:customStyle="1" w:styleId="TFChar">
    <w:name w:val="TF Char"/>
    <w:link w:val="TF"/>
    <w:qFormat/>
    <w:locked/>
    <w:rsid w:val="00826D52"/>
    <w:rPr>
      <w:rFonts w:ascii="Arial" w:hAnsi="Arial"/>
      <w:b/>
      <w:sz w:val="22"/>
    </w:rPr>
  </w:style>
  <w:style w:type="character" w:customStyle="1" w:styleId="B4Char">
    <w:name w:val="B4 Char"/>
    <w:link w:val="B4"/>
    <w:qFormat/>
    <w:locked/>
    <w:rsid w:val="00826D52"/>
    <w:rPr>
      <w:sz w:val="22"/>
    </w:rPr>
  </w:style>
  <w:style w:type="character" w:customStyle="1" w:styleId="B5Char">
    <w:name w:val="B5 Char"/>
    <w:link w:val="B5"/>
    <w:qFormat/>
    <w:locked/>
    <w:rsid w:val="00826D52"/>
    <w:rPr>
      <w:sz w:val="22"/>
    </w:rPr>
  </w:style>
  <w:style w:type="character" w:customStyle="1" w:styleId="B6Char">
    <w:name w:val="B6 Char"/>
    <w:link w:val="B6"/>
    <w:qFormat/>
    <w:locked/>
    <w:rsid w:val="00826D52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826D52"/>
    <w:pPr>
      <w:spacing w:before="0" w:after="180"/>
      <w:ind w:left="1985"/>
      <w:jc w:val="left"/>
      <w:textAlignment w:val="auto"/>
    </w:pPr>
    <w:rPr>
      <w:rFonts w:eastAsia="Times New Roman"/>
      <w:sz w:val="20"/>
      <w:lang w:eastAsia="ja-JP"/>
    </w:rPr>
  </w:style>
  <w:style w:type="character" w:customStyle="1" w:styleId="B7Char">
    <w:name w:val="B7 Char"/>
    <w:link w:val="B7"/>
    <w:qFormat/>
    <w:locked/>
    <w:rsid w:val="00826D52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826D52"/>
    <w:pPr>
      <w:ind w:left="2269"/>
    </w:pPr>
  </w:style>
  <w:style w:type="paragraph" w:customStyle="1" w:styleId="B8">
    <w:name w:val="B8"/>
    <w:basedOn w:val="B7"/>
    <w:qFormat/>
    <w:rsid w:val="00826D52"/>
    <w:pPr>
      <w:ind w:left="2552"/>
    </w:pPr>
  </w:style>
  <w:style w:type="paragraph" w:customStyle="1" w:styleId="Revision1">
    <w:name w:val="Revision1"/>
    <w:uiPriority w:val="99"/>
    <w:semiHidden/>
    <w:qFormat/>
    <w:rsid w:val="00826D52"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rsid w:val="00826D52"/>
    <w:pPr>
      <w:ind w:left="2836"/>
    </w:pPr>
  </w:style>
  <w:style w:type="character" w:customStyle="1" w:styleId="B10Char">
    <w:name w:val="B10 Char"/>
    <w:basedOn w:val="B5Char"/>
    <w:link w:val="B10"/>
    <w:locked/>
    <w:rsid w:val="00826D52"/>
    <w:rPr>
      <w:sz w:val="22"/>
    </w:rPr>
  </w:style>
  <w:style w:type="paragraph" w:customStyle="1" w:styleId="B10">
    <w:name w:val="B10"/>
    <w:basedOn w:val="B5"/>
    <w:link w:val="B10Char"/>
    <w:qFormat/>
    <w:rsid w:val="00826D52"/>
    <w:pPr>
      <w:spacing w:before="0" w:after="180"/>
      <w:ind w:left="3119"/>
      <w:jc w:val="left"/>
      <w:textAlignment w:val="auto"/>
    </w:pPr>
  </w:style>
  <w:style w:type="character" w:customStyle="1" w:styleId="3GPPNormalTextChar">
    <w:name w:val="3GPP Normal Text Char"/>
    <w:link w:val="3GPPNormalText"/>
    <w:qFormat/>
    <w:locked/>
    <w:rsid w:val="00826D5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e"/>
    <w:link w:val="3GPPNormalTextChar"/>
    <w:qFormat/>
    <w:rsid w:val="00826D52"/>
    <w:pPr>
      <w:overflowPunct/>
      <w:autoSpaceDE/>
      <w:adjustRightInd/>
      <w:spacing w:before="0" w:line="256" w:lineRule="auto"/>
      <w:ind w:hanging="22"/>
      <w:textAlignment w:val="auto"/>
    </w:pPr>
    <w:rPr>
      <w:rFonts w:ascii="Arial" w:eastAsia="MS Mincho" w:hAnsi="Arial" w:cs="Arial"/>
      <w:sz w:val="24"/>
      <w:szCs w:val="24"/>
      <w:lang w:val="en-GB" w:eastAsia="en-US"/>
    </w:rPr>
  </w:style>
  <w:style w:type="character" w:customStyle="1" w:styleId="normaltextrun">
    <w:name w:val="normaltextrun"/>
    <w:basedOn w:val="a1"/>
    <w:rsid w:val="00826D52"/>
  </w:style>
  <w:style w:type="character" w:customStyle="1" w:styleId="fontstyle01">
    <w:name w:val="fontstyle01"/>
    <w:basedOn w:val="a1"/>
    <w:rsid w:val="00826D5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rsid w:val="00826D52"/>
    <w:rPr>
      <w:rFonts w:ascii="Times New Roman" w:hAnsi="Times New Roman" w:cs="Times New Roman" w:hint="default"/>
      <w:lang w:val="en-GB" w:eastAsia="en-US"/>
    </w:rPr>
  </w:style>
  <w:style w:type="table" w:customStyle="1" w:styleId="111">
    <w:name w:val="网格型11"/>
    <w:basedOn w:val="a2"/>
    <w:next w:val="af2"/>
    <w:uiPriority w:val="39"/>
    <w:qFormat/>
    <w:rsid w:val="00826D52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3"/>
    <w:uiPriority w:val="99"/>
    <w:semiHidden/>
    <w:unhideWhenUsed/>
    <w:rsid w:val="00826D52"/>
  </w:style>
  <w:style w:type="table" w:customStyle="1" w:styleId="26">
    <w:name w:val="网格型2"/>
    <w:basedOn w:val="a2"/>
    <w:next w:val="af2"/>
    <w:uiPriority w:val="39"/>
    <w:qFormat/>
    <w:rsid w:val="00826D52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1"/>
    <w:rsid w:val="00826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18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8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30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97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624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99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76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390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3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4424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9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04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473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0180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27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7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057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1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C8AF2-788C-4BA3-90A2-2ED363D4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Huawei, HiSilicon</cp:lastModifiedBy>
  <cp:revision>2</cp:revision>
  <cp:lastPrinted>2019-02-06T17:41:00Z</cp:lastPrinted>
  <dcterms:created xsi:type="dcterms:W3CDTF">2023-11-03T09:31:00Z</dcterms:created>
  <dcterms:modified xsi:type="dcterms:W3CDTF">2023-11-03T09:31:00Z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(3)aRz3Qej/cC3khwxSW/XH7g/PlG0d57mERrS1ngozHXftLZFAUR562seZE2V/ohBbWKtrKImP
whkHlhm28JJfyevWBPYJy16mtOgM57rVSc5WLU2zjJRB1hAqiIOAOMHMIWJaKmDT1QOK0nc5
AAFbfaFg0jWH9yQTvoAnLdV0vjVkdZFiYoXOYLP4h0xVp1UpYp6w4Z8md42buT+lsH86cP9m
jvb9PbGYT99otMqNLg</vt:lpwstr>
  </property>
  <property fmtid="{D5CDD505-2E9C-101B-9397-08002B2CF9AE}" pid="4" name="_2015_ms_pID_7253431">
    <vt:lpwstr>CJXa9/d6Z12f4hANihMzFFx+rSoJawJ0HtxFADYqwn6Lox9UGrJXEY
P+i6SSI+qd/C8Y6+uefeC22N4Uu1OTe5KkyuOlmrz/r8FY/WsHB3fEFJ4CZ1sZBvjlJJZwo/
afbskXJrO5nSVA3Ve5C+k8WKWenbEWLX7/s/melZHi/V5zJJk2GZRtYjsmIDvb19W45GoDsQ
IkjNEmc8BcNsnjsTC8Iofo3PV/sPkq3GjV2a</vt:lpwstr>
  </property>
  <property fmtid="{D5CDD505-2E9C-101B-9397-08002B2CF9AE}" pid="5" name="_2015_ms_pID_7253432">
    <vt:lpwstr>A2DS9W6fIA0hP2R53WqGUcs=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1695002279</vt:lpwstr>
  </property>
</Properties>
</file>